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B48B5" w14:textId="77777777" w:rsidR="009A4537" w:rsidRPr="00EA27F1" w:rsidRDefault="009A4537" w:rsidP="009A4537">
      <w:pPr>
        <w:pStyle w:val="Przekadka"/>
        <w:shd w:val="pct20" w:color="auto" w:fill="auto"/>
        <w:spacing w:before="0"/>
        <w:rPr>
          <w:rFonts w:ascii="Times New Roman" w:hAnsi="Times New Roman"/>
          <w:b/>
        </w:rPr>
      </w:pPr>
      <w:bookmarkStart w:id="0" w:name="_Toc437282296"/>
      <w:bookmarkStart w:id="1" w:name="_Toc437282421"/>
      <w:r w:rsidRPr="00EA27F1">
        <w:rPr>
          <w:rFonts w:ascii="Times New Roman" w:hAnsi="Times New Roman"/>
          <w:b/>
        </w:rPr>
        <w:t>SPECYFIKACJA TECHNICZNA ISTOTNYCH WARUNKÓW ZAMÓWIENIA</w:t>
      </w:r>
      <w:bookmarkEnd w:id="0"/>
      <w:bookmarkEnd w:id="1"/>
    </w:p>
    <w:p w14:paraId="4A1131A1" w14:textId="77777777" w:rsidR="009A4537" w:rsidRPr="00EA27F1" w:rsidRDefault="009A4537" w:rsidP="009A4537">
      <w:pPr>
        <w:rPr>
          <w:rFonts w:ascii="Times New Roman" w:hAnsi="Times New Roman" w:cs="Times New Roman"/>
          <w:lang w:eastAsia="pl-PL"/>
        </w:rPr>
      </w:pP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4"/>
        <w:gridCol w:w="7468"/>
      </w:tblGrid>
      <w:tr w:rsidR="00F37DCB" w:rsidRPr="00EA27F1" w14:paraId="3CD4AEF6" w14:textId="77777777" w:rsidTr="00C236FD">
        <w:trPr>
          <w:jc w:val="center"/>
        </w:trPr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9BA38" w14:textId="77777777" w:rsidR="00F37DCB" w:rsidRPr="00EA27F1" w:rsidRDefault="00F37DCB" w:rsidP="0003262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A27F1">
              <w:rPr>
                <w:rFonts w:ascii="Times New Roman" w:hAnsi="Times New Roman" w:cs="Times New Roman"/>
                <w:b/>
                <w:szCs w:val="24"/>
              </w:rPr>
              <w:t>Branża: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59A9D1" w14:textId="77777777" w:rsidR="00F37DCB" w:rsidRPr="00EA27F1" w:rsidRDefault="00F37DCB" w:rsidP="00032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7F1">
              <w:rPr>
                <w:rFonts w:ascii="Times New Roman" w:hAnsi="Times New Roman" w:cs="Times New Roman"/>
                <w:sz w:val="28"/>
                <w:szCs w:val="28"/>
              </w:rPr>
              <w:t xml:space="preserve">ELEKTRYCZNA </w:t>
            </w:r>
          </w:p>
        </w:tc>
      </w:tr>
      <w:tr w:rsidR="00F37DCB" w:rsidRPr="00EA27F1" w14:paraId="67F95385" w14:textId="77777777" w:rsidTr="00C236FD">
        <w:trPr>
          <w:trHeight w:val="1134"/>
          <w:jc w:val="center"/>
        </w:trPr>
        <w:tc>
          <w:tcPr>
            <w:tcW w:w="2244" w:type="dxa"/>
            <w:tcBorders>
              <w:top w:val="single" w:sz="4" w:space="0" w:color="auto"/>
              <w:left w:val="nil"/>
              <w:right w:val="nil"/>
            </w:tcBorders>
          </w:tcPr>
          <w:p w14:paraId="4648ECC2" w14:textId="77777777" w:rsidR="00F37DCB" w:rsidRPr="00EA27F1" w:rsidRDefault="00F37DCB" w:rsidP="0003262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A27F1">
              <w:rPr>
                <w:rFonts w:ascii="Times New Roman" w:hAnsi="Times New Roman" w:cs="Times New Roman"/>
                <w:b/>
                <w:szCs w:val="24"/>
              </w:rPr>
              <w:t xml:space="preserve">Pełna nazwa i adres inwestycji zgodnie </w:t>
            </w:r>
          </w:p>
          <w:p w14:paraId="76AF9CB3" w14:textId="77777777" w:rsidR="00F37DCB" w:rsidRPr="00EA27F1" w:rsidRDefault="00F37DCB" w:rsidP="0003262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A27F1">
              <w:rPr>
                <w:rFonts w:ascii="Times New Roman" w:hAnsi="Times New Roman" w:cs="Times New Roman"/>
                <w:b/>
                <w:szCs w:val="24"/>
              </w:rPr>
              <w:t>z ustawą prawo budowlane:</w:t>
            </w:r>
          </w:p>
        </w:tc>
        <w:tc>
          <w:tcPr>
            <w:tcW w:w="7468" w:type="dxa"/>
            <w:tcBorders>
              <w:top w:val="single" w:sz="4" w:space="0" w:color="auto"/>
              <w:left w:val="nil"/>
              <w:right w:val="nil"/>
            </w:tcBorders>
          </w:tcPr>
          <w:p w14:paraId="1B4F4625" w14:textId="59A307B8" w:rsidR="00AF102C" w:rsidRPr="00EA27F1" w:rsidRDefault="00BD7A80" w:rsidP="00BD7A80">
            <w:pPr>
              <w:pStyle w:val="Podpunkt11"/>
              <w:ind w:left="95" w:firstLine="0"/>
              <w:rPr>
                <w:rStyle w:val="nazwainwestycji"/>
                <w:rFonts w:eastAsiaTheme="minorHAnsi"/>
                <w:b w:val="0"/>
                <w:sz w:val="28"/>
                <w:szCs w:val="28"/>
                <w:u w:val="none"/>
                <w:lang w:eastAsia="en-US"/>
              </w:rPr>
            </w:pPr>
            <w:r w:rsidRPr="00BD7A80">
              <w:rPr>
                <w:rStyle w:val="nazwainwestycji"/>
                <w:rFonts w:eastAsiaTheme="minorHAnsi"/>
                <w:b w:val="0"/>
                <w:sz w:val="28"/>
                <w:szCs w:val="28"/>
                <w:u w:val="none"/>
                <w:lang w:eastAsia="en-US"/>
              </w:rPr>
              <w:t>Budowa Linii Kablowej Oświetlenia ulicznego w m. Rytel</w:t>
            </w:r>
            <w:r w:rsidR="000146BF">
              <w:rPr>
                <w:rStyle w:val="nazwainwestycji"/>
                <w:rFonts w:eastAsiaTheme="minorHAnsi"/>
                <w:b w:val="0"/>
                <w:sz w:val="28"/>
                <w:szCs w:val="28"/>
                <w:u w:val="none"/>
                <w:lang w:eastAsia="en-US"/>
              </w:rPr>
              <w:t xml:space="preserve"> </w:t>
            </w:r>
            <w:r w:rsidR="000146BF">
              <w:rPr>
                <w:rStyle w:val="nazwainwestycji"/>
                <w:rFonts w:eastAsiaTheme="minorHAnsi"/>
                <w:b w:val="0"/>
                <w:sz w:val="28"/>
                <w:szCs w:val="28"/>
                <w:u w:val="none"/>
                <w:lang w:eastAsia="en-US"/>
              </w:rPr>
              <w:br/>
              <w:t xml:space="preserve">ul. </w:t>
            </w:r>
            <w:r w:rsidR="00583DB7">
              <w:rPr>
                <w:rStyle w:val="nazwainwestycji"/>
                <w:rFonts w:eastAsiaTheme="minorHAnsi"/>
                <w:b w:val="0"/>
                <w:sz w:val="28"/>
                <w:szCs w:val="28"/>
                <w:u w:val="none"/>
                <w:lang w:eastAsia="en-US"/>
              </w:rPr>
              <w:t>Ogrodowa</w:t>
            </w:r>
            <w:r w:rsidRPr="00BD7A80">
              <w:rPr>
                <w:rStyle w:val="nazwainwestycji"/>
                <w:rFonts w:eastAsiaTheme="minorHAnsi"/>
                <w:b w:val="0"/>
                <w:sz w:val="28"/>
                <w:szCs w:val="28"/>
                <w:u w:val="none"/>
                <w:lang w:eastAsia="en-US"/>
              </w:rPr>
              <w:t xml:space="preserve"> </w:t>
            </w:r>
            <w:r w:rsidR="00AF102C" w:rsidRPr="00EA27F1">
              <w:rPr>
                <w:rStyle w:val="nazwainwestycji"/>
                <w:rFonts w:eastAsiaTheme="minorHAnsi"/>
                <w:b w:val="0"/>
                <w:sz w:val="28"/>
                <w:szCs w:val="28"/>
                <w:u w:val="none"/>
                <w:lang w:eastAsia="en-US"/>
              </w:rPr>
              <w:t>Kat. Obiektu XXVI.</w:t>
            </w:r>
          </w:p>
          <w:p w14:paraId="6AAC1D9F" w14:textId="2E2A5A88" w:rsidR="0024433D" w:rsidRPr="00EA27F1" w:rsidRDefault="00583DB7" w:rsidP="00EA27F1">
            <w:pPr>
              <w:pStyle w:val="Podpunkt11"/>
              <w:ind w:left="100" w:firstLine="0"/>
              <w:rPr>
                <w:b w:val="0"/>
                <w:sz w:val="28"/>
                <w:szCs w:val="28"/>
                <w:u w:val="none"/>
              </w:rPr>
            </w:pPr>
            <w:r w:rsidRPr="00583DB7">
              <w:rPr>
                <w:rStyle w:val="nazwainwestycji"/>
                <w:rFonts w:eastAsiaTheme="minorHAnsi"/>
                <w:b w:val="0"/>
                <w:sz w:val="28"/>
                <w:szCs w:val="28"/>
                <w:u w:val="none"/>
                <w:lang w:eastAsia="en-US"/>
              </w:rPr>
              <w:t xml:space="preserve">Adres: województwo  pomorskie; powiat Chojnicki; gmina Czersk;  Jedn. </w:t>
            </w:r>
            <w:proofErr w:type="spellStart"/>
            <w:r w:rsidRPr="00583DB7">
              <w:rPr>
                <w:rStyle w:val="nazwainwestycji"/>
                <w:rFonts w:eastAsiaTheme="minorHAnsi"/>
                <w:b w:val="0"/>
                <w:sz w:val="28"/>
                <w:szCs w:val="28"/>
                <w:u w:val="none"/>
                <w:lang w:eastAsia="en-US"/>
              </w:rPr>
              <w:t>Ewid</w:t>
            </w:r>
            <w:proofErr w:type="spellEnd"/>
            <w:r w:rsidRPr="00583DB7">
              <w:rPr>
                <w:rStyle w:val="nazwainwestycji"/>
                <w:rFonts w:eastAsiaTheme="minorHAnsi"/>
                <w:b w:val="0"/>
                <w:sz w:val="28"/>
                <w:szCs w:val="28"/>
                <w:u w:val="none"/>
                <w:lang w:eastAsia="en-US"/>
              </w:rPr>
              <w:t xml:space="preserve">. Czersk-G 220204_5, Obręb </w:t>
            </w:r>
            <w:proofErr w:type="spellStart"/>
            <w:r w:rsidRPr="00583DB7">
              <w:rPr>
                <w:rStyle w:val="nazwainwestycji"/>
                <w:rFonts w:eastAsiaTheme="minorHAnsi"/>
                <w:b w:val="0"/>
                <w:sz w:val="28"/>
                <w:szCs w:val="28"/>
                <w:u w:val="none"/>
                <w:lang w:eastAsia="en-US"/>
              </w:rPr>
              <w:t>Ewid</w:t>
            </w:r>
            <w:proofErr w:type="spellEnd"/>
            <w:r w:rsidRPr="00583DB7">
              <w:rPr>
                <w:rStyle w:val="nazwainwestycji"/>
                <w:rFonts w:eastAsiaTheme="minorHAnsi"/>
                <w:b w:val="0"/>
                <w:sz w:val="28"/>
                <w:szCs w:val="28"/>
                <w:u w:val="none"/>
                <w:lang w:eastAsia="en-US"/>
              </w:rPr>
              <w:t>.: Rytel (0020) , dz. nr. 541/26, 541/24, 541/48</w:t>
            </w:r>
            <w:r w:rsidR="000146BF" w:rsidRPr="000146BF">
              <w:rPr>
                <w:rStyle w:val="nazwainwestycji"/>
                <w:rFonts w:eastAsiaTheme="minorHAnsi"/>
                <w:b w:val="0"/>
                <w:sz w:val="28"/>
                <w:szCs w:val="28"/>
                <w:u w:val="none"/>
                <w:lang w:eastAsia="en-US"/>
              </w:rPr>
              <w:t>,</w:t>
            </w:r>
          </w:p>
        </w:tc>
      </w:tr>
      <w:tr w:rsidR="00F37DCB" w:rsidRPr="00EA27F1" w14:paraId="42B28AE0" w14:textId="77777777" w:rsidTr="00C236FD">
        <w:trPr>
          <w:jc w:val="center"/>
        </w:trPr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0611B2" w14:textId="77777777" w:rsidR="00F37DCB" w:rsidRPr="00EA27F1" w:rsidRDefault="00F37DCB" w:rsidP="0003262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A27F1">
              <w:rPr>
                <w:rFonts w:ascii="Times New Roman" w:hAnsi="Times New Roman" w:cs="Times New Roman"/>
                <w:b/>
                <w:szCs w:val="24"/>
              </w:rPr>
              <w:t>Zakres proj.</w:t>
            </w:r>
          </w:p>
        </w:tc>
        <w:tc>
          <w:tcPr>
            <w:tcW w:w="7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E1C795" w14:textId="2DE6CD81" w:rsidR="00F37DCB" w:rsidRPr="00EA27F1" w:rsidRDefault="00F37DCB" w:rsidP="002E510A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A27F1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Projekt  </w:t>
            </w:r>
            <w:r w:rsidR="00B068C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Techniczny</w:t>
            </w:r>
          </w:p>
        </w:tc>
      </w:tr>
      <w:tr w:rsidR="00F37DCB" w:rsidRPr="00EA27F1" w14:paraId="23B7728E" w14:textId="77777777" w:rsidTr="00C236FD">
        <w:trPr>
          <w:jc w:val="center"/>
        </w:trPr>
        <w:tc>
          <w:tcPr>
            <w:tcW w:w="2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768AC2" w14:textId="77777777" w:rsidR="00F37DCB" w:rsidRPr="00EA27F1" w:rsidRDefault="00F37DCB" w:rsidP="0003262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A27F1">
              <w:rPr>
                <w:rFonts w:ascii="Times New Roman" w:hAnsi="Times New Roman" w:cs="Times New Roman"/>
                <w:b/>
                <w:szCs w:val="24"/>
              </w:rPr>
              <w:t>Inwestor:</w:t>
            </w:r>
          </w:p>
        </w:tc>
        <w:tc>
          <w:tcPr>
            <w:tcW w:w="74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E4345" w14:textId="57F4C269" w:rsidR="00F37DCB" w:rsidRPr="00EA27F1" w:rsidRDefault="0024433D" w:rsidP="00126E48">
            <w:pPr>
              <w:pStyle w:val="Default"/>
              <w:rPr>
                <w:bCs/>
                <w:color w:val="auto"/>
                <w:sz w:val="28"/>
                <w:szCs w:val="28"/>
              </w:rPr>
            </w:pPr>
            <w:r w:rsidRPr="0024433D">
              <w:rPr>
                <w:bCs/>
                <w:color w:val="auto"/>
                <w:sz w:val="28"/>
                <w:szCs w:val="28"/>
              </w:rPr>
              <w:t>Gmina Czersk, ul. Kościuszki 27, 89-650 Czersk</w:t>
            </w:r>
          </w:p>
        </w:tc>
      </w:tr>
      <w:tr w:rsidR="00F37DCB" w:rsidRPr="00EA27F1" w14:paraId="61A3D5C6" w14:textId="77777777" w:rsidTr="00C236FD">
        <w:trPr>
          <w:trHeight w:val="80"/>
          <w:jc w:val="center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4FB27CD0" w14:textId="77777777" w:rsidR="00F37DCB" w:rsidRPr="00EA27F1" w:rsidRDefault="00F37DCB" w:rsidP="0003262C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468" w:type="dxa"/>
            <w:tcBorders>
              <w:top w:val="nil"/>
              <w:left w:val="nil"/>
              <w:bottom w:val="nil"/>
              <w:right w:val="nil"/>
            </w:tcBorders>
          </w:tcPr>
          <w:p w14:paraId="0D6B1F7E" w14:textId="77777777" w:rsidR="00F37DCB" w:rsidRPr="00EA27F1" w:rsidRDefault="00F37DCB" w:rsidP="0003262C">
            <w:pPr>
              <w:pStyle w:val="Default"/>
              <w:rPr>
                <w:sz w:val="23"/>
                <w:szCs w:val="23"/>
              </w:rPr>
            </w:pPr>
          </w:p>
        </w:tc>
      </w:tr>
    </w:tbl>
    <w:p w14:paraId="654D0530" w14:textId="77777777" w:rsidR="00F37DCB" w:rsidRPr="00EA27F1" w:rsidRDefault="00F37DCB" w:rsidP="00F37DCB">
      <w:pPr>
        <w:rPr>
          <w:rFonts w:ascii="Times New Roman" w:eastAsia="Calibri" w:hAnsi="Times New Roman" w:cs="Times New Roman"/>
          <w:sz w:val="16"/>
        </w:rPr>
      </w:pPr>
      <w:r w:rsidRPr="00EA27F1">
        <w:rPr>
          <w:rFonts w:ascii="Times New Roman" w:eastAsia="Calibri" w:hAnsi="Times New Roman" w:cs="Times New Roman"/>
          <w:sz w:val="16"/>
        </w:rPr>
        <w:t>Opis przedmiotu zamówienia - Kody CPV</w:t>
      </w:r>
    </w:p>
    <w:p w14:paraId="56CCF0BB" w14:textId="77777777" w:rsidR="00F37DCB" w:rsidRPr="00EA27F1" w:rsidRDefault="00135EC0" w:rsidP="00F37DCB">
      <w:pPr>
        <w:rPr>
          <w:rFonts w:ascii="Times New Roman" w:eastAsia="Calibri" w:hAnsi="Times New Roman" w:cs="Times New Roman"/>
          <w:sz w:val="16"/>
        </w:rPr>
      </w:pPr>
      <w:r w:rsidRPr="00EA27F1">
        <w:rPr>
          <w:rFonts w:ascii="Times New Roman" w:eastAsia="Calibri" w:hAnsi="Times New Roman" w:cs="Times New Roman"/>
          <w:sz w:val="16"/>
        </w:rPr>
        <w:t>CPV 45310000-3 Roboty w zak</w:t>
      </w:r>
      <w:r w:rsidR="00126E48" w:rsidRPr="00EA27F1">
        <w:rPr>
          <w:rFonts w:ascii="Times New Roman" w:eastAsia="Calibri" w:hAnsi="Times New Roman" w:cs="Times New Roman"/>
          <w:sz w:val="16"/>
        </w:rPr>
        <w:t xml:space="preserve">resie instalacji elektrycznych </w:t>
      </w:r>
    </w:p>
    <w:p w14:paraId="0F3C1E2A" w14:textId="77777777" w:rsidR="00F37DCB" w:rsidRPr="00EA27F1" w:rsidRDefault="00F37DCB" w:rsidP="00F37DCB">
      <w:pPr>
        <w:jc w:val="center"/>
        <w:rPr>
          <w:rFonts w:ascii="Times New Roman" w:hAnsi="Times New Roman" w:cs="Times New Roman"/>
          <w:color w:val="FF0000"/>
          <w:sz w:val="16"/>
        </w:rPr>
      </w:pPr>
    </w:p>
    <w:p w14:paraId="105DD7C6" w14:textId="77777777" w:rsidR="0024433D" w:rsidRPr="00EA27F1" w:rsidRDefault="0024433D">
      <w:pPr>
        <w:rPr>
          <w:rFonts w:ascii="Times New Roman" w:hAnsi="Times New Roman" w:cs="Times New Roman"/>
        </w:rPr>
      </w:pPr>
    </w:p>
    <w:p w14:paraId="7B2B8857" w14:textId="77777777" w:rsidR="00F37DCB" w:rsidRPr="00EA27F1" w:rsidRDefault="00F37DCB">
      <w:pPr>
        <w:rPr>
          <w:rFonts w:ascii="Times New Roman" w:hAnsi="Times New Roman" w:cs="Times New Roman"/>
        </w:rPr>
      </w:pPr>
    </w:p>
    <w:p w14:paraId="501A6166" w14:textId="77777777" w:rsidR="00F37DCB" w:rsidRPr="00EA27F1" w:rsidRDefault="00F37DCB">
      <w:pPr>
        <w:rPr>
          <w:rFonts w:ascii="Times New Roman" w:hAnsi="Times New Roman" w:cs="Times New Roman"/>
        </w:rPr>
      </w:pPr>
    </w:p>
    <w:p w14:paraId="1F176032" w14:textId="77777777" w:rsidR="00F37DCB" w:rsidRPr="00EA27F1" w:rsidRDefault="00F37DCB">
      <w:pPr>
        <w:rPr>
          <w:rFonts w:ascii="Times New Roman" w:hAnsi="Times New Roman" w:cs="Times New Roman"/>
        </w:rPr>
      </w:pPr>
    </w:p>
    <w:p w14:paraId="5ED22558" w14:textId="77777777" w:rsidR="00F37DCB" w:rsidRPr="00EA27F1" w:rsidRDefault="00F37DCB">
      <w:pPr>
        <w:rPr>
          <w:rFonts w:ascii="Times New Roman" w:hAnsi="Times New Roman" w:cs="Times New Roman"/>
        </w:rPr>
      </w:pPr>
    </w:p>
    <w:p w14:paraId="3EEF903D" w14:textId="77777777" w:rsidR="00F37DCB" w:rsidRPr="00EA27F1" w:rsidRDefault="00F37DCB">
      <w:pPr>
        <w:rPr>
          <w:rFonts w:ascii="Times New Roman" w:hAnsi="Times New Roman" w:cs="Times New Roman"/>
        </w:rPr>
      </w:pPr>
    </w:p>
    <w:p w14:paraId="077D43E3" w14:textId="77777777" w:rsidR="00F37DCB" w:rsidRPr="00EA27F1" w:rsidRDefault="00F37DCB">
      <w:pPr>
        <w:rPr>
          <w:rFonts w:ascii="Times New Roman" w:hAnsi="Times New Roman" w:cs="Times New Roman"/>
        </w:rPr>
      </w:pPr>
    </w:p>
    <w:p w14:paraId="6BA21921" w14:textId="77777777" w:rsidR="00012752" w:rsidRPr="00EA27F1" w:rsidRDefault="00012752">
      <w:pPr>
        <w:rPr>
          <w:rFonts w:ascii="Times New Roman" w:hAnsi="Times New Roman" w:cs="Times New Roman"/>
        </w:rPr>
      </w:pPr>
    </w:p>
    <w:p w14:paraId="44AAF3A2" w14:textId="77777777" w:rsidR="00012752" w:rsidRPr="00EA27F1" w:rsidRDefault="00012752" w:rsidP="00012752">
      <w:pPr>
        <w:rPr>
          <w:rFonts w:ascii="Times New Roman" w:hAnsi="Times New Roman" w:cs="Times New Roman"/>
        </w:rPr>
      </w:pPr>
    </w:p>
    <w:p w14:paraId="6D517660" w14:textId="77777777" w:rsidR="00012752" w:rsidRPr="00EA27F1" w:rsidRDefault="00012752" w:rsidP="00012752">
      <w:pPr>
        <w:rPr>
          <w:rFonts w:ascii="Times New Roman" w:hAnsi="Times New Roman" w:cs="Times New Roman"/>
        </w:rPr>
        <w:sectPr w:rsidR="00012752" w:rsidRPr="00EA27F1" w:rsidSect="00012752">
          <w:footerReference w:type="default" r:id="rId8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6937299F" w14:textId="77777777" w:rsidR="00F37DCB" w:rsidRPr="00EA27F1" w:rsidRDefault="00F37DCB" w:rsidP="0002162E">
      <w:pPr>
        <w:pStyle w:val="Spistreci1"/>
        <w:ind w:left="0" w:firstLine="0"/>
        <w:rPr>
          <w:rFonts w:ascii="Times New Roman" w:hAnsi="Times New Roman"/>
          <w:b w:val="0"/>
          <w:szCs w:val="24"/>
        </w:rPr>
      </w:pPr>
    </w:p>
    <w:p w14:paraId="0444B692" w14:textId="77777777" w:rsidR="00F37DCB" w:rsidRPr="00EA27F1" w:rsidRDefault="00F37DCB" w:rsidP="00F37DCB">
      <w:pPr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5B1CB18A" w14:textId="77777777" w:rsidR="00F37DCB" w:rsidRPr="00EA27F1" w:rsidRDefault="00F37DCB" w:rsidP="00F37DCB">
      <w:pPr>
        <w:jc w:val="center"/>
        <w:rPr>
          <w:rFonts w:ascii="Times New Roman" w:hAnsi="Times New Roman" w:cs="Times New Roman"/>
          <w:b/>
          <w:color w:val="000000"/>
          <w:sz w:val="34"/>
          <w:szCs w:val="28"/>
        </w:rPr>
      </w:pPr>
      <w:r w:rsidRPr="00EA27F1">
        <w:rPr>
          <w:rFonts w:ascii="Times New Roman" w:hAnsi="Times New Roman" w:cs="Times New Roman"/>
          <w:b/>
          <w:color w:val="000000"/>
          <w:sz w:val="34"/>
          <w:szCs w:val="28"/>
        </w:rPr>
        <w:t>NAJWAŻNIEJSZE OZNACZENIA I SKRÓTY</w:t>
      </w:r>
    </w:p>
    <w:p w14:paraId="76D3E54E" w14:textId="77777777" w:rsidR="00A83457" w:rsidRPr="00EA27F1" w:rsidRDefault="00F37DCB" w:rsidP="00F37DCB">
      <w:pPr>
        <w:rPr>
          <w:rFonts w:ascii="Times New Roman" w:hAnsi="Times New Roman" w:cs="Times New Roman"/>
          <w:color w:val="000000"/>
          <w:sz w:val="26"/>
        </w:rPr>
      </w:pPr>
      <w:r w:rsidRPr="00EA27F1">
        <w:rPr>
          <w:rFonts w:ascii="Times New Roman" w:hAnsi="Times New Roman" w:cs="Times New Roman"/>
          <w:color w:val="000000"/>
          <w:sz w:val="32"/>
          <w:szCs w:val="28"/>
        </w:rPr>
        <w:br/>
      </w:r>
    </w:p>
    <w:p w14:paraId="3A10C9F0" w14:textId="77777777" w:rsidR="00F37DCB" w:rsidRPr="00EA27F1" w:rsidRDefault="00F37DCB" w:rsidP="00F37DCB">
      <w:pPr>
        <w:rPr>
          <w:rFonts w:ascii="Times New Roman" w:hAnsi="Times New Roman" w:cs="Times New Roman"/>
          <w:color w:val="000000"/>
          <w:sz w:val="26"/>
        </w:rPr>
      </w:pPr>
      <w:r w:rsidRPr="00EA27F1">
        <w:rPr>
          <w:rFonts w:ascii="Times New Roman" w:hAnsi="Times New Roman" w:cs="Times New Roman"/>
          <w:color w:val="000000"/>
          <w:sz w:val="26"/>
        </w:rPr>
        <w:t>OST - Ogólna specyfikacja techniczna</w:t>
      </w:r>
      <w:r w:rsidRPr="00EA27F1">
        <w:rPr>
          <w:rFonts w:ascii="Times New Roman" w:hAnsi="Times New Roman" w:cs="Times New Roman"/>
          <w:color w:val="000000"/>
          <w:sz w:val="26"/>
        </w:rPr>
        <w:br/>
        <w:t>SST - szczegółowa specyfikacja techniczna</w:t>
      </w:r>
      <w:r w:rsidRPr="00EA27F1">
        <w:rPr>
          <w:rFonts w:ascii="Times New Roman" w:hAnsi="Times New Roman" w:cs="Times New Roman"/>
          <w:color w:val="000000"/>
          <w:sz w:val="26"/>
        </w:rPr>
        <w:br/>
        <w:t>ITB - Instytut Techniki Budowlanej</w:t>
      </w:r>
      <w:r w:rsidRPr="00EA27F1">
        <w:rPr>
          <w:rFonts w:ascii="Times New Roman" w:hAnsi="Times New Roman" w:cs="Times New Roman"/>
          <w:color w:val="000000"/>
          <w:sz w:val="26"/>
        </w:rPr>
        <w:br/>
        <w:t>ZE - Zakład energetyczny</w:t>
      </w:r>
    </w:p>
    <w:p w14:paraId="311FC58B" w14:textId="77777777" w:rsidR="00F37DCB" w:rsidRPr="00EA27F1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2AEA38AB" w14:textId="77777777" w:rsidR="00A83457" w:rsidRPr="00EA27F1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68CC36C" w14:textId="77777777" w:rsidR="00A83457" w:rsidRPr="00EA27F1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131F522" w14:textId="77777777" w:rsidR="00A83457" w:rsidRPr="00EA27F1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495C63C" w14:textId="77777777" w:rsidR="00A83457" w:rsidRPr="00EA27F1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0E2BE12" w14:textId="77777777" w:rsidR="00A83457" w:rsidRPr="00EA27F1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5A27CF3" w14:textId="77777777" w:rsidR="00A83457" w:rsidRPr="00EA27F1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5A049E5" w14:textId="77777777" w:rsidR="00A83457" w:rsidRPr="00EA27F1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13FCB4F" w14:textId="77777777" w:rsidR="00A83457" w:rsidRPr="00EA27F1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7674582" w14:textId="77777777" w:rsidR="00A83457" w:rsidRPr="00EA27F1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FE23B5C" w14:textId="77777777" w:rsidR="00A83457" w:rsidRPr="00EA27F1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50C0111" w14:textId="77777777" w:rsidR="00A83457" w:rsidRPr="00EA27F1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891B3B0" w14:textId="77777777" w:rsidR="00A83457" w:rsidRPr="00EA27F1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8A76C9D" w14:textId="77777777" w:rsidR="00A83457" w:rsidRPr="00EA27F1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9FE7850" w14:textId="77777777" w:rsidR="00A83457" w:rsidRPr="00EA27F1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25A4E28" w14:textId="77777777" w:rsidR="00A83457" w:rsidRPr="00EA27F1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D753E1A" w14:textId="3619209E" w:rsidR="00012752" w:rsidRPr="00EA27F1" w:rsidRDefault="00012752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D051CAB" w14:textId="77777777" w:rsidR="00F82536" w:rsidRPr="00EA27F1" w:rsidRDefault="00F82536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5DC6906" w14:textId="77777777" w:rsidR="00012752" w:rsidRPr="00EA27F1" w:rsidRDefault="00012752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33B5F581" w14:textId="77777777" w:rsidR="00012752" w:rsidRPr="00EA27F1" w:rsidRDefault="00012752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6982609" w14:textId="77777777" w:rsidR="00012752" w:rsidRPr="00EA27F1" w:rsidRDefault="00012752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5F80EBE" w14:textId="77777777" w:rsidR="00012752" w:rsidRPr="00EA27F1" w:rsidRDefault="00012752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85A894E" w14:textId="77777777" w:rsidR="00A83457" w:rsidRPr="00EA27F1" w:rsidRDefault="00A83457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4525FF5" w14:textId="77777777" w:rsidR="00F37DCB" w:rsidRPr="00EA27F1" w:rsidRDefault="00F37DCB" w:rsidP="00F37DCB">
      <w:pPr>
        <w:pStyle w:val="Moj1"/>
      </w:pPr>
      <w:bookmarkStart w:id="2" w:name="_Toc256684821"/>
      <w:bookmarkStart w:id="3" w:name="_Toc256684918"/>
      <w:bookmarkStart w:id="4" w:name="_Toc256685303"/>
      <w:bookmarkStart w:id="5" w:name="_Toc258936140"/>
      <w:bookmarkStart w:id="6" w:name="_Toc404901225"/>
      <w:bookmarkStart w:id="7" w:name="_Toc437282297"/>
      <w:bookmarkStart w:id="8" w:name="_Toc437282422"/>
      <w:bookmarkStart w:id="9" w:name="_Toc7562664"/>
      <w:bookmarkStart w:id="10" w:name="_Toc72849202"/>
      <w:r w:rsidRPr="00EA27F1">
        <w:t xml:space="preserve">1. </w:t>
      </w:r>
      <w:bookmarkEnd w:id="2"/>
      <w:bookmarkEnd w:id="3"/>
      <w:bookmarkEnd w:id="4"/>
      <w:bookmarkEnd w:id="5"/>
      <w:bookmarkEnd w:id="6"/>
      <w:r w:rsidRPr="00EA27F1">
        <w:t>WSTĘP</w:t>
      </w:r>
      <w:bookmarkEnd w:id="7"/>
      <w:bookmarkEnd w:id="8"/>
    </w:p>
    <w:p w14:paraId="7738260C" w14:textId="77777777" w:rsidR="00F37DCB" w:rsidRPr="00EA27F1" w:rsidRDefault="00F37DCB" w:rsidP="00F37DCB">
      <w:pPr>
        <w:pStyle w:val="Moj2"/>
      </w:pPr>
      <w:bookmarkStart w:id="11" w:name="_Toc256684378"/>
      <w:bookmarkStart w:id="12" w:name="_Toc256684822"/>
      <w:bookmarkStart w:id="13" w:name="_Toc256684919"/>
      <w:bookmarkStart w:id="14" w:name="_Toc256685304"/>
      <w:bookmarkStart w:id="15" w:name="_Toc258936141"/>
      <w:bookmarkStart w:id="16" w:name="_Toc404901226"/>
      <w:bookmarkStart w:id="17" w:name="_Toc437282298"/>
      <w:bookmarkStart w:id="18" w:name="_Toc437282423"/>
      <w:r w:rsidRPr="00EA27F1">
        <w:t xml:space="preserve">1.1. Przedmiot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EA27F1">
        <w:t>SST</w:t>
      </w:r>
      <w:bookmarkEnd w:id="17"/>
      <w:bookmarkEnd w:id="18"/>
    </w:p>
    <w:p w14:paraId="4B614515" w14:textId="1E15B9D4" w:rsidR="00C236FD" w:rsidRPr="00EA27F1" w:rsidRDefault="00F37DCB" w:rsidP="00C236F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A27F1">
        <w:rPr>
          <w:rFonts w:ascii="Times New Roman" w:hAnsi="Times New Roman" w:cs="Times New Roman"/>
          <w:color w:val="000000"/>
          <w:sz w:val="24"/>
          <w:szCs w:val="24"/>
        </w:rPr>
        <w:t>Przedmiotem niniejszej szczegółowej specyfikacji technicznej (SST) są wymagania dotyczące wykonania i odbioru</w:t>
      </w:r>
      <w:r w:rsidR="002443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4433D" w:rsidRPr="0024433D">
        <w:rPr>
          <w:rFonts w:ascii="Times New Roman" w:hAnsi="Times New Roman" w:cs="Times New Roman"/>
          <w:color w:val="000000"/>
          <w:sz w:val="24"/>
          <w:szCs w:val="24"/>
        </w:rPr>
        <w:t>Budow</w:t>
      </w:r>
      <w:r w:rsidR="0024433D">
        <w:rPr>
          <w:rFonts w:ascii="Times New Roman" w:hAnsi="Times New Roman" w:cs="Times New Roman"/>
          <w:color w:val="000000"/>
          <w:sz w:val="24"/>
          <w:szCs w:val="24"/>
        </w:rPr>
        <w:t xml:space="preserve">y </w:t>
      </w:r>
      <w:r w:rsidR="0024433D" w:rsidRPr="0024433D">
        <w:rPr>
          <w:rFonts w:ascii="Times New Roman" w:hAnsi="Times New Roman" w:cs="Times New Roman"/>
          <w:color w:val="000000"/>
          <w:sz w:val="24"/>
          <w:szCs w:val="24"/>
        </w:rPr>
        <w:t xml:space="preserve"> Linii Kablowej Oświetlenia ulicznego w m. </w:t>
      </w:r>
      <w:bookmarkStart w:id="19" w:name="_Toc437282299"/>
      <w:bookmarkStart w:id="20" w:name="_Toc437282424"/>
      <w:r w:rsidR="0024433D">
        <w:rPr>
          <w:rFonts w:ascii="Times New Roman" w:hAnsi="Times New Roman" w:cs="Times New Roman"/>
          <w:color w:val="000000"/>
          <w:sz w:val="24"/>
          <w:szCs w:val="24"/>
        </w:rPr>
        <w:t xml:space="preserve"> Rytel,</w:t>
      </w:r>
      <w:r w:rsidR="00F95696" w:rsidRPr="00F956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21" w:name="_Hlk205551455"/>
      <w:r w:rsidR="00583DB7" w:rsidRPr="00665167">
        <w:rPr>
          <w:rStyle w:val="adresinwestycji"/>
          <w:rFonts w:ascii="Times New Roman" w:hAnsi="Times New Roman"/>
          <w:bCs/>
          <w:sz w:val="24"/>
          <w:szCs w:val="24"/>
        </w:rPr>
        <w:t xml:space="preserve">Adres: województwo  pomorskie; powiat Chojnicki; gmina Czersk;  Jedn. </w:t>
      </w:r>
      <w:proofErr w:type="spellStart"/>
      <w:r w:rsidR="00583DB7" w:rsidRPr="00665167">
        <w:rPr>
          <w:rStyle w:val="adresinwestycji"/>
          <w:rFonts w:ascii="Times New Roman" w:hAnsi="Times New Roman"/>
          <w:bCs/>
          <w:sz w:val="24"/>
          <w:szCs w:val="24"/>
        </w:rPr>
        <w:t>Ewid</w:t>
      </w:r>
      <w:proofErr w:type="spellEnd"/>
      <w:r w:rsidR="00583DB7" w:rsidRPr="00665167">
        <w:rPr>
          <w:rStyle w:val="adresinwestycji"/>
          <w:rFonts w:ascii="Times New Roman" w:hAnsi="Times New Roman"/>
          <w:bCs/>
          <w:sz w:val="24"/>
          <w:szCs w:val="24"/>
        </w:rPr>
        <w:t>. C</w:t>
      </w:r>
      <w:r w:rsidR="00583DB7" w:rsidRPr="00665167">
        <w:rPr>
          <w:rStyle w:val="adresinwestycji"/>
          <w:rFonts w:ascii="Times New Roman" w:hAnsi="Times New Roman"/>
          <w:sz w:val="24"/>
          <w:szCs w:val="24"/>
        </w:rPr>
        <w:t>zersk-G</w:t>
      </w:r>
      <w:r w:rsidR="00583DB7" w:rsidRPr="00665167">
        <w:rPr>
          <w:rStyle w:val="adresinwestycji"/>
          <w:rFonts w:ascii="Times New Roman" w:hAnsi="Times New Roman"/>
          <w:bCs/>
          <w:sz w:val="24"/>
          <w:szCs w:val="24"/>
        </w:rPr>
        <w:t xml:space="preserve"> 220204_5, Obręb </w:t>
      </w:r>
      <w:proofErr w:type="spellStart"/>
      <w:r w:rsidR="00583DB7" w:rsidRPr="00665167">
        <w:rPr>
          <w:rStyle w:val="adresinwestycji"/>
          <w:rFonts w:ascii="Times New Roman" w:hAnsi="Times New Roman"/>
          <w:bCs/>
          <w:sz w:val="24"/>
          <w:szCs w:val="24"/>
        </w:rPr>
        <w:t>Ewid</w:t>
      </w:r>
      <w:proofErr w:type="spellEnd"/>
      <w:r w:rsidR="00583DB7" w:rsidRPr="00665167">
        <w:rPr>
          <w:rStyle w:val="adresinwestycji"/>
          <w:rFonts w:ascii="Times New Roman" w:hAnsi="Times New Roman"/>
          <w:bCs/>
          <w:sz w:val="24"/>
          <w:szCs w:val="24"/>
        </w:rPr>
        <w:t>.: Rytel (0020) , dz. nr. 541/26, 541/24, 541/48</w:t>
      </w:r>
      <w:bookmarkEnd w:id="21"/>
      <w:r w:rsidR="00583DB7">
        <w:rPr>
          <w:rStyle w:val="adresinwestycji"/>
          <w:rFonts w:ascii="Times New Roman" w:hAnsi="Times New Roman"/>
          <w:bCs/>
          <w:sz w:val="24"/>
          <w:szCs w:val="24"/>
        </w:rPr>
        <w:t>.</w:t>
      </w:r>
    </w:p>
    <w:p w14:paraId="0A811CFA" w14:textId="5277721B" w:rsidR="00F37DCB" w:rsidRPr="00EA27F1" w:rsidRDefault="00F37DCB" w:rsidP="00C236F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A27F1">
        <w:rPr>
          <w:rStyle w:val="Moj2Znak"/>
          <w:rFonts w:eastAsiaTheme="minorHAnsi"/>
        </w:rPr>
        <w:t>1.2. Zakres stosowania SST</w:t>
      </w:r>
      <w:bookmarkEnd w:id="19"/>
      <w:bookmarkEnd w:id="20"/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Szczegółowa specyfikacja techniczna (SST) stosowana jest jako dokument przetargowy i kontraktowy przy zlecaniu i realizacji robót na drogach</w:t>
      </w:r>
      <w:r w:rsidR="00126E48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miejskich,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krajowych i wojewódzkich.</w:t>
      </w:r>
    </w:p>
    <w:p w14:paraId="16415FF7" w14:textId="77777777" w:rsidR="00F37DCB" w:rsidRPr="00EA27F1" w:rsidRDefault="00F37DCB" w:rsidP="00F37DCB">
      <w:pPr>
        <w:rPr>
          <w:rStyle w:val="Moj2Znak"/>
          <w:rFonts w:eastAsiaTheme="minorHAnsi"/>
        </w:rPr>
      </w:pPr>
      <w:bookmarkStart w:id="22" w:name="_Toc437282300"/>
      <w:bookmarkStart w:id="23" w:name="_Toc437282425"/>
      <w:r w:rsidRPr="00EA27F1">
        <w:rPr>
          <w:rStyle w:val="Moj2Znak"/>
          <w:rFonts w:eastAsiaTheme="minorHAnsi"/>
        </w:rPr>
        <w:t>1.3. Zakres robót objętych SST</w:t>
      </w:r>
      <w:bookmarkEnd w:id="22"/>
      <w:bookmarkEnd w:id="23"/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Ustalenia zawarte w niniejszej specyfikacji dotyczą zasad prowadzenia robót związanych z budową oświetlenia wzdłuż istniejących ulic, zgodnie z przedmiotem SST (pkt. 1.1.).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7437CE" w:rsidRPr="00EA27F1">
        <w:rPr>
          <w:rStyle w:val="Moj2Znak"/>
          <w:rFonts w:eastAsiaTheme="minorHAnsi"/>
        </w:rPr>
        <w:t>1.4. Określenia podstawowe</w:t>
      </w:r>
    </w:p>
    <w:p w14:paraId="650B4299" w14:textId="77777777" w:rsidR="00F37DCB" w:rsidRPr="00EA27F1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24" w:name="_Toc437282301"/>
      <w:bookmarkStart w:id="25" w:name="_Toc437282426"/>
      <w:r w:rsidRPr="00EA27F1">
        <w:rPr>
          <w:rStyle w:val="Moj2Znak"/>
          <w:rFonts w:eastAsiaTheme="minorHAnsi"/>
        </w:rPr>
        <w:t>1.4.1. Słup oświetleniowy</w:t>
      </w:r>
      <w:bookmarkEnd w:id="24"/>
      <w:bookmarkEnd w:id="25"/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- konstrukcja wsporcza osadzona bezpośrednio w gruncie, służąca do zamocowania oprawy oświetleniowej na wysokości nie większej niż 14 m.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2Znak"/>
          <w:rFonts w:eastAsiaTheme="minorHAnsi"/>
        </w:rPr>
        <w:t>1.4.2. Maszt oświetleniowy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- konstrukcja wsporcza osadzona w gruncie za pomocą fundamentu, służąca do zamocowania opraw oświetleniowych na wysokości powyżej 16 m.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2Znak"/>
          <w:rFonts w:eastAsiaTheme="minorHAnsi"/>
        </w:rPr>
        <w:t>1.4.3. Wysięgnik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- element rurowy łączący słup oświetleniowy z oprawą.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2Znak"/>
          <w:rFonts w:eastAsiaTheme="minorHAnsi"/>
        </w:rPr>
        <w:t>1.4.4. Oprawa oświetleniowa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- urządzenie służące do rozdziału, filtracji i przekształcania strumienia świetlnego wysyłanego przez źródło światła, zawierające wszystkie niezbędne detale do przymocowania i połączenia z instalacją elektryczną.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2Znak"/>
          <w:rFonts w:eastAsiaTheme="minorHAnsi"/>
        </w:rPr>
        <w:t>1.4.5. Kabel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- przewód wielożyłowy izolowany, przystosowany do przewodzenia prądu elektrycznego, mogący pracować pod i nad ziemią.</w:t>
      </w:r>
    </w:p>
    <w:p w14:paraId="7C06C670" w14:textId="77777777" w:rsidR="00F37DCB" w:rsidRPr="00EA27F1" w:rsidRDefault="00F37DCB" w:rsidP="00F37DCB">
      <w:pPr>
        <w:rPr>
          <w:rStyle w:val="Moj2Znak"/>
          <w:rFonts w:eastAsiaTheme="minorHAnsi"/>
        </w:rPr>
      </w:pPr>
      <w:bookmarkStart w:id="26" w:name="_Toc437282302"/>
      <w:bookmarkStart w:id="27" w:name="_Toc437282427"/>
      <w:r w:rsidRPr="00EA27F1">
        <w:rPr>
          <w:rStyle w:val="Moj2Znak"/>
          <w:rFonts w:eastAsiaTheme="minorHAnsi"/>
        </w:rPr>
        <w:t>1.4.6. Ustój</w:t>
      </w:r>
      <w:bookmarkEnd w:id="26"/>
      <w:bookmarkEnd w:id="27"/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- rodzaj fundamentu dla słupów oświetleniowych.</w:t>
      </w:r>
    </w:p>
    <w:p w14:paraId="4C9307FC" w14:textId="71BC9844" w:rsidR="00C7335E" w:rsidRPr="00EA27F1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28" w:name="_Toc437282303"/>
      <w:bookmarkStart w:id="29" w:name="_Toc437282428"/>
      <w:r w:rsidRPr="00EA27F1">
        <w:rPr>
          <w:rStyle w:val="Moj2Znak"/>
          <w:rFonts w:eastAsiaTheme="minorHAnsi"/>
        </w:rPr>
        <w:t>1.4.7. Fundament</w:t>
      </w:r>
      <w:bookmarkEnd w:id="28"/>
      <w:bookmarkEnd w:id="29"/>
      <w:r w:rsidRPr="00EA27F1">
        <w:rPr>
          <w:rStyle w:val="Moj2Znak"/>
          <w:rFonts w:eastAsiaTheme="minorHAnsi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- konstrukcja żelbetowa zagłębiona w ziemi, służąca do utrzymania masztu lub szafy oświetleniowej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w pozycji pracy.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2Znak"/>
          <w:rFonts w:eastAsiaTheme="minorHAnsi"/>
        </w:rPr>
        <w:t>1.4.8. Szafa oświetleniowa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- urządzenie rozdzielczo-sterownicze bezpośrednio zasilające instalacje oświetleniowe.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2Znak"/>
          <w:rFonts w:eastAsiaTheme="minorHAnsi"/>
        </w:rPr>
        <w:t>1.4.9. Dodatkowa ochrona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przeciwporażeniowa - ochrona części przewodzących dostępnych w wypadku pojawienia się na nich napięcia w warunkach zakłóceniowych.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1Znak"/>
          <w:rFonts w:eastAsiaTheme="minorHAnsi"/>
        </w:rPr>
        <w:t>2. MATERIAŁY</w:t>
      </w:r>
      <w:r w:rsidRPr="00EA27F1">
        <w:rPr>
          <w:rStyle w:val="Moj1Znak"/>
          <w:rFonts w:eastAsiaTheme="minorHAnsi"/>
        </w:rPr>
        <w:br/>
      </w:r>
      <w:r w:rsidRPr="00EA27F1">
        <w:rPr>
          <w:rStyle w:val="Moj2Znak"/>
          <w:rFonts w:eastAsiaTheme="minorHAnsi"/>
        </w:rPr>
        <w:t>2.1. Ogólne wymagania dotyczące materiałów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Ogólne wymagania dotyczące materiałów, ich pozyskiwania i składowania, podano w SST „1. Wymagania </w:t>
      </w:r>
      <w:proofErr w:type="spellStart"/>
      <w:r w:rsidRPr="00EA27F1">
        <w:rPr>
          <w:rFonts w:ascii="Times New Roman" w:hAnsi="Times New Roman" w:cs="Times New Roman"/>
          <w:color w:val="000000"/>
          <w:sz w:val="24"/>
          <w:szCs w:val="24"/>
        </w:rPr>
        <w:t>ogólne”pkt</w:t>
      </w:r>
      <w:proofErr w:type="spellEnd"/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2.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2Znak"/>
          <w:rFonts w:eastAsiaTheme="minorHAnsi"/>
        </w:rPr>
        <w:t xml:space="preserve">2.2. Materiały do wykonania </w:t>
      </w:r>
      <w:proofErr w:type="spellStart"/>
      <w:r w:rsidRPr="00EA27F1">
        <w:rPr>
          <w:rStyle w:val="Moj2Znak"/>
          <w:rFonts w:eastAsiaTheme="minorHAnsi"/>
        </w:rPr>
        <w:t>ustoju</w:t>
      </w:r>
      <w:proofErr w:type="spellEnd"/>
      <w:r w:rsidRPr="00EA27F1">
        <w:rPr>
          <w:rStyle w:val="Moj2Znak"/>
          <w:rFonts w:eastAsiaTheme="minorHAnsi"/>
        </w:rPr>
        <w:t xml:space="preserve"> betonowego „na mokro”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i/>
          <w:color w:val="000000"/>
          <w:sz w:val="24"/>
          <w:szCs w:val="24"/>
        </w:rPr>
        <w:t>Nie występują</w:t>
      </w:r>
      <w:r w:rsidRPr="00EA27F1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EA27F1">
        <w:rPr>
          <w:rStyle w:val="Moj2Znak"/>
          <w:rFonts w:eastAsiaTheme="minorHAnsi"/>
        </w:rPr>
        <w:t>2.3. Materiały stosowane przy układaniu kabli</w:t>
      </w:r>
      <w:r w:rsidRPr="00EA27F1">
        <w:rPr>
          <w:rStyle w:val="Moj2Znak"/>
          <w:rFonts w:eastAsiaTheme="minorHAnsi"/>
        </w:rPr>
        <w:br/>
        <w:t>2.3.1. Piasek</w:t>
      </w:r>
      <w:r w:rsidRPr="00EA27F1">
        <w:rPr>
          <w:rStyle w:val="Moj2Znak"/>
          <w:rFonts w:eastAsiaTheme="minorHAnsi"/>
        </w:rPr>
        <w:br/>
      </w:r>
      <w:proofErr w:type="spellStart"/>
      <w:r w:rsidRPr="00EA27F1">
        <w:rPr>
          <w:rFonts w:ascii="Times New Roman" w:hAnsi="Times New Roman" w:cs="Times New Roman"/>
          <w:color w:val="000000"/>
          <w:sz w:val="24"/>
          <w:szCs w:val="24"/>
        </w:rPr>
        <w:t>Piasek</w:t>
      </w:r>
      <w:proofErr w:type="spellEnd"/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stosowany przy układaniu kabli powinien być co najmniej gatunku „3”,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lastRenderedPageBreak/>
        <w:t>odpowiadającego wymaganiom</w:t>
      </w:r>
      <w:r w:rsidR="001A5FF5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BN-87/6774-04 [24].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2Znak"/>
          <w:rFonts w:eastAsiaTheme="minorHAnsi"/>
        </w:rPr>
        <w:t>2.3.2. Folia</w:t>
      </w:r>
      <w:r w:rsidRPr="00EA27F1">
        <w:rPr>
          <w:rStyle w:val="Moj2Znak"/>
          <w:rFonts w:eastAsiaTheme="minorHAnsi"/>
        </w:rPr>
        <w:br/>
      </w:r>
      <w:proofErr w:type="spellStart"/>
      <w:r w:rsidRPr="00EA27F1">
        <w:rPr>
          <w:rFonts w:ascii="Times New Roman" w:hAnsi="Times New Roman" w:cs="Times New Roman"/>
          <w:color w:val="000000"/>
          <w:sz w:val="24"/>
          <w:szCs w:val="24"/>
        </w:rPr>
        <w:t>Folia</w:t>
      </w:r>
      <w:proofErr w:type="spellEnd"/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służąca do osłony kabla przed uszkodzeniami mechanicznymi, powinna być folią kalandrowaną</w:t>
      </w:r>
      <w:r w:rsidR="001A5FF5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z uplastycznionego PCW o grubości </w:t>
      </w:r>
      <w:r w:rsidR="00C7335E" w:rsidRPr="00EA27F1">
        <w:rPr>
          <w:rFonts w:ascii="Times New Roman" w:hAnsi="Times New Roman" w:cs="Times New Roman"/>
          <w:color w:val="000000"/>
          <w:sz w:val="24"/>
          <w:szCs w:val="24"/>
        </w:rPr>
        <w:t>min 1mm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, gatunku I, </w:t>
      </w:r>
      <w:r w:rsidR="001A5FF5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o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dpowiadającą wymaganiom BN-68/6353-03 [21]</w:t>
      </w:r>
      <w:r w:rsidR="00C7335E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2Znak"/>
          <w:rFonts w:eastAsiaTheme="minorHAnsi"/>
        </w:rPr>
        <w:t>2.4. Elementy gotowe</w:t>
      </w:r>
      <w:r w:rsidRPr="00EA27F1">
        <w:rPr>
          <w:rStyle w:val="Moj2Znak"/>
          <w:rFonts w:eastAsiaTheme="minorHAnsi"/>
        </w:rPr>
        <w:br/>
        <w:t>2.4.1. Fundamenty prefabrykowane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Pod </w:t>
      </w:r>
      <w:r w:rsidR="00C7335E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słupy oświetleniowe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stosować fundamenty prefabrykowane według ustaleń dokumentacji projektowej.</w:t>
      </w:r>
      <w:r w:rsidR="001A5FF5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Ogólne wymagania dotyczące fundamentów konstrukcji określone są w PN-80/B-03322 [1].</w:t>
      </w:r>
      <w:r w:rsidR="001A5FF5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Należy wykonać zabezpieczenie antykorozyjne według SST, zgodnie z „Instrukcją zabezpieczeń przed korozją</w:t>
      </w:r>
      <w:r w:rsidR="001A5FF5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konstrukcji betonowych” [35].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Składowanie prefabrykatów powinno odbywać się na wyrównanym, utwardzonym i odwodnionym podłożu, na</w:t>
      </w:r>
      <w:r w:rsidR="001A5FF5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przekładkach z drewna sosnowego.</w:t>
      </w:r>
    </w:p>
    <w:p w14:paraId="0000FF83" w14:textId="77777777" w:rsidR="00C7335E" w:rsidRPr="00EA27F1" w:rsidRDefault="00C7335E" w:rsidP="00C733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27F1">
        <w:rPr>
          <w:rFonts w:ascii="Times New Roman" w:hAnsi="Times New Roman" w:cs="Times New Roman"/>
          <w:b/>
          <w:sz w:val="24"/>
          <w:szCs w:val="24"/>
        </w:rPr>
        <w:t>Fundamenty</w:t>
      </w:r>
    </w:p>
    <w:p w14:paraId="415705C7" w14:textId="77777777" w:rsidR="00C7335E" w:rsidRPr="00EA27F1" w:rsidRDefault="00C7335E" w:rsidP="00C733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27F1">
        <w:rPr>
          <w:rFonts w:ascii="Times New Roman" w:hAnsi="Times New Roman" w:cs="Times New Roman"/>
          <w:sz w:val="24"/>
          <w:szCs w:val="24"/>
        </w:rPr>
        <w:t>Dane techniczne:</w:t>
      </w:r>
    </w:p>
    <w:p w14:paraId="42857E2F" w14:textId="77777777" w:rsidR="00C7335E" w:rsidRPr="00EA27F1" w:rsidRDefault="00C7335E" w:rsidP="00C733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27F1">
        <w:rPr>
          <w:rFonts w:ascii="Times New Roman" w:hAnsi="Times New Roman" w:cs="Times New Roman"/>
          <w:sz w:val="24"/>
          <w:szCs w:val="24"/>
        </w:rPr>
        <w:t>• beton klasy C25/30 wg normy EN 206-1,</w:t>
      </w:r>
    </w:p>
    <w:p w14:paraId="16469F14" w14:textId="77777777" w:rsidR="00C7335E" w:rsidRPr="00EA27F1" w:rsidRDefault="00C7335E" w:rsidP="00C733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27F1">
        <w:rPr>
          <w:rFonts w:ascii="Times New Roman" w:hAnsi="Times New Roman" w:cs="Times New Roman"/>
          <w:sz w:val="24"/>
          <w:szCs w:val="24"/>
        </w:rPr>
        <w:t>• kosz zbrojeniowy wykonany ze stali B500,</w:t>
      </w:r>
    </w:p>
    <w:p w14:paraId="2E51791D" w14:textId="77777777" w:rsidR="00C7335E" w:rsidRPr="00EA27F1" w:rsidRDefault="00C7335E" w:rsidP="00C733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27F1">
        <w:rPr>
          <w:rFonts w:ascii="Times New Roman" w:hAnsi="Times New Roman" w:cs="Times New Roman"/>
          <w:sz w:val="24"/>
          <w:szCs w:val="24"/>
        </w:rPr>
        <w:t>• końce śrubowe cynkowane ogniowo,</w:t>
      </w:r>
    </w:p>
    <w:p w14:paraId="06A025E1" w14:textId="77777777" w:rsidR="00C7335E" w:rsidRPr="00EA27F1" w:rsidRDefault="00C7335E" w:rsidP="00C733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27F1">
        <w:rPr>
          <w:rFonts w:ascii="Times New Roman" w:hAnsi="Times New Roman" w:cs="Times New Roman"/>
          <w:sz w:val="24"/>
          <w:szCs w:val="24"/>
        </w:rPr>
        <w:t>• w fundamentach betonowych do słupów i masztów aluminiowych zastosowano tulejki termokurczliwe założone na końcach śrubowych w miejscu osadzenia podstawy słupa, co stanowi dodatkowe zabezpieczenie końca śrubowego przed powstaniem ogniwa korozyjnego</w:t>
      </w:r>
    </w:p>
    <w:p w14:paraId="48D9E222" w14:textId="77777777" w:rsidR="00C7335E" w:rsidRPr="00EA27F1" w:rsidRDefault="00C7335E" w:rsidP="00C733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27F1">
        <w:rPr>
          <w:rFonts w:ascii="Times New Roman" w:hAnsi="Times New Roman" w:cs="Times New Roman"/>
          <w:sz w:val="24"/>
          <w:szCs w:val="24"/>
        </w:rPr>
        <w:t>• otwory boczne i otwór pionowy do wprowadzania kabli zasilających,</w:t>
      </w:r>
    </w:p>
    <w:p w14:paraId="69C5116F" w14:textId="77777777" w:rsidR="00C7335E" w:rsidRPr="00EA27F1" w:rsidRDefault="00C7335E" w:rsidP="00C733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27F1">
        <w:rPr>
          <w:rFonts w:ascii="Times New Roman" w:hAnsi="Times New Roman" w:cs="Times New Roman"/>
          <w:sz w:val="24"/>
          <w:szCs w:val="24"/>
        </w:rPr>
        <w:t>• powierzchnia zewnętrzna pokryta środkiem impregnującym (</w:t>
      </w:r>
      <w:proofErr w:type="spellStart"/>
      <w:r w:rsidRPr="00EA27F1">
        <w:rPr>
          <w:rFonts w:ascii="Times New Roman" w:hAnsi="Times New Roman" w:cs="Times New Roman"/>
          <w:sz w:val="24"/>
          <w:szCs w:val="24"/>
        </w:rPr>
        <w:t>hydroizolacyjna</w:t>
      </w:r>
      <w:proofErr w:type="spellEnd"/>
      <w:r w:rsidRPr="00EA27F1">
        <w:rPr>
          <w:rFonts w:ascii="Times New Roman" w:hAnsi="Times New Roman" w:cs="Times New Roman"/>
          <w:sz w:val="24"/>
          <w:szCs w:val="24"/>
        </w:rPr>
        <w:t xml:space="preserve"> emulsja bitumiczna).</w:t>
      </w:r>
    </w:p>
    <w:p w14:paraId="483ABC6B" w14:textId="77777777" w:rsidR="00C7335E" w:rsidRPr="00EA27F1" w:rsidRDefault="00C7335E" w:rsidP="00C7335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5B40B2" w14:textId="77777777" w:rsidR="00C7335E" w:rsidRPr="00EA27F1" w:rsidRDefault="00C7335E" w:rsidP="00C733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27F1">
        <w:rPr>
          <w:rFonts w:ascii="Times New Roman" w:hAnsi="Times New Roman" w:cs="Times New Roman"/>
          <w:b/>
          <w:sz w:val="24"/>
          <w:szCs w:val="24"/>
        </w:rPr>
        <w:t>Przykładowy wizerunek fundamentu</w:t>
      </w:r>
    </w:p>
    <w:p w14:paraId="64BE6BC1" w14:textId="77777777" w:rsidR="00C7335E" w:rsidRPr="00EA27F1" w:rsidRDefault="00C7335E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3483C39E" w14:textId="0AB09D18" w:rsidR="00C7335E" w:rsidRPr="00EA27F1" w:rsidRDefault="00C7335E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A27F1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48749E2" wp14:editId="452A245D">
            <wp:extent cx="2942857" cy="3790476"/>
            <wp:effectExtent l="0" t="0" r="0" b="63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2857" cy="3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0DD6B" w14:textId="7489955A" w:rsidR="00135EC0" w:rsidRPr="00EA27F1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A27F1">
        <w:rPr>
          <w:rStyle w:val="Moj2Znak"/>
          <w:rFonts w:eastAsiaTheme="minorHAnsi"/>
        </w:rPr>
        <w:t>2.4.</w:t>
      </w:r>
      <w:r w:rsidR="00C7335E" w:rsidRPr="00EA27F1">
        <w:rPr>
          <w:rStyle w:val="Moj2Znak"/>
          <w:rFonts w:eastAsiaTheme="minorHAnsi"/>
        </w:rPr>
        <w:t>2</w:t>
      </w:r>
      <w:r w:rsidRPr="00EA27F1">
        <w:rPr>
          <w:rStyle w:val="Moj2Znak"/>
          <w:rFonts w:eastAsiaTheme="minorHAnsi"/>
        </w:rPr>
        <w:t>. Przepusty kablowe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Przepusty kablowe powinny być wykonane z materiałów niepa</w:t>
      </w:r>
      <w:r w:rsidR="00135EC0" w:rsidRPr="00EA27F1">
        <w:rPr>
          <w:rFonts w:ascii="Times New Roman" w:hAnsi="Times New Roman" w:cs="Times New Roman"/>
          <w:color w:val="000000"/>
          <w:sz w:val="24"/>
          <w:szCs w:val="24"/>
        </w:rPr>
        <w:t>lnyc</w:t>
      </w:r>
      <w:r w:rsidR="00126E48" w:rsidRPr="00EA27F1">
        <w:rPr>
          <w:rFonts w:ascii="Times New Roman" w:hAnsi="Times New Roman" w:cs="Times New Roman"/>
          <w:color w:val="000000"/>
          <w:sz w:val="24"/>
          <w:szCs w:val="24"/>
        </w:rPr>
        <w:t>h, z tworzywa SRS, DV</w:t>
      </w:r>
      <w:r w:rsidR="00135EC0" w:rsidRPr="00EA27F1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="00C7335E" w:rsidRPr="00EA27F1">
        <w:rPr>
          <w:rFonts w:ascii="Times New Roman" w:hAnsi="Times New Roman" w:cs="Times New Roman"/>
          <w:color w:val="000000"/>
          <w:sz w:val="24"/>
          <w:szCs w:val="24"/>
        </w:rPr>
        <w:t>, PS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wytrzymałych</w:t>
      </w:r>
      <w:r w:rsidR="001A5FF5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mechanicznie</w:t>
      </w:r>
      <w:r w:rsidR="00C7335E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min 750N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, chemicznie i odpornych na działanie łuku elektrycznego.</w:t>
      </w:r>
      <w:r w:rsidR="00C7335E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Rury używane do wykonania przepustów powinny być dostatecznie wytrzymałe na działające na nie obciążenia.</w:t>
      </w:r>
      <w:r w:rsidR="001A5FF5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Wnętrza ścianek powinny być gładkie lub powleczone warstwą wygładzającą ich powierzchnie dla ułatwienia przesuwania się</w:t>
      </w:r>
      <w:r w:rsidR="009143A4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. Końce rur uszczelnić dławicami </w:t>
      </w:r>
      <w:proofErr w:type="spellStart"/>
      <w:r w:rsidR="009143A4" w:rsidRPr="00EA27F1">
        <w:rPr>
          <w:rFonts w:ascii="Times New Roman" w:hAnsi="Times New Roman" w:cs="Times New Roman"/>
          <w:color w:val="000000"/>
          <w:sz w:val="24"/>
          <w:szCs w:val="24"/>
        </w:rPr>
        <w:t>czopowymi.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kabli</w:t>
      </w:r>
      <w:proofErr w:type="spellEnd"/>
      <w:r w:rsidRPr="00EA27F1">
        <w:rPr>
          <w:rFonts w:ascii="Times New Roman" w:hAnsi="Times New Roman" w:cs="Times New Roman"/>
          <w:color w:val="000000"/>
          <w:sz w:val="24"/>
          <w:szCs w:val="24"/>
        </w:rPr>
        <w:t>. Stosować rury z polichlorku winyl</w:t>
      </w:r>
      <w:r w:rsidR="00126E48" w:rsidRPr="00EA27F1">
        <w:rPr>
          <w:rFonts w:ascii="Times New Roman" w:hAnsi="Times New Roman" w:cs="Times New Roman"/>
          <w:color w:val="000000"/>
          <w:sz w:val="24"/>
          <w:szCs w:val="24"/>
        </w:rPr>
        <w:t>u (PCW</w:t>
      </w:r>
      <w:r w:rsidR="00C7335E" w:rsidRPr="00EA27F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26E48" w:rsidRPr="00EA27F1">
        <w:rPr>
          <w:rFonts w:ascii="Times New Roman" w:hAnsi="Times New Roman" w:cs="Times New Roman"/>
          <w:color w:val="000000"/>
          <w:sz w:val="24"/>
          <w:szCs w:val="24"/>
        </w:rPr>
        <w:t>. Rury układać w rowach kablowych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A5FF5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Rury powinny odpowiadać wymaganiom normy PN-80/C-89205 [9].</w:t>
      </w:r>
      <w:r w:rsidR="001A5FF5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Rury na przepusty kablowe należy przechowywać na utwardzonym placu, w nienasłonecznionych miejscach</w:t>
      </w:r>
      <w:r w:rsidR="001A5FF5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zabezpieczonych przed ich uszkodzeniem.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2Znak"/>
          <w:rFonts w:eastAsiaTheme="minorHAnsi"/>
        </w:rPr>
        <w:t>2.4.</w:t>
      </w:r>
      <w:r w:rsidR="00C7335E" w:rsidRPr="00EA27F1">
        <w:rPr>
          <w:rStyle w:val="Moj2Znak"/>
          <w:rFonts w:eastAsiaTheme="minorHAnsi"/>
        </w:rPr>
        <w:t>3</w:t>
      </w:r>
      <w:r w:rsidRPr="00EA27F1">
        <w:rPr>
          <w:rStyle w:val="Moj2Znak"/>
          <w:rFonts w:eastAsiaTheme="minorHAnsi"/>
        </w:rPr>
        <w:t>. Kable</w:t>
      </w:r>
      <w:r w:rsidRPr="00EA27F1">
        <w:rPr>
          <w:rStyle w:val="Moj2Znak"/>
          <w:rFonts w:eastAsiaTheme="minorHAnsi"/>
        </w:rPr>
        <w:br/>
      </w:r>
      <w:proofErr w:type="spellStart"/>
      <w:r w:rsidRPr="00EA27F1">
        <w:rPr>
          <w:rFonts w:ascii="Times New Roman" w:hAnsi="Times New Roman" w:cs="Times New Roman"/>
          <w:color w:val="000000"/>
          <w:sz w:val="24"/>
          <w:szCs w:val="24"/>
        </w:rPr>
        <w:t>Kable</w:t>
      </w:r>
      <w:proofErr w:type="spellEnd"/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używane do oświetlenia dróg powinny spełniać wymagania PN-93/E-90401 [17]. Należy stosować kable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o napięciu znamionowym 0,6/1kV, </w:t>
      </w:r>
      <w:r w:rsidR="00126E48" w:rsidRPr="00EA27F1">
        <w:rPr>
          <w:rFonts w:ascii="Times New Roman" w:hAnsi="Times New Roman" w:cs="Times New Roman"/>
          <w:color w:val="000000"/>
          <w:sz w:val="24"/>
          <w:szCs w:val="24"/>
        </w:rPr>
        <w:t>czterożyłowe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o żyłach aluminiowych w izolacji </w:t>
      </w:r>
      <w:proofErr w:type="spellStart"/>
      <w:r w:rsidRPr="00EA27F1">
        <w:rPr>
          <w:rFonts w:ascii="Times New Roman" w:hAnsi="Times New Roman" w:cs="Times New Roman"/>
          <w:color w:val="000000"/>
          <w:sz w:val="24"/>
          <w:szCs w:val="24"/>
        </w:rPr>
        <w:t>polwinitowej</w:t>
      </w:r>
      <w:proofErr w:type="spellEnd"/>
      <w:r w:rsidRPr="00EA27F1">
        <w:rPr>
          <w:rFonts w:ascii="Times New Roman" w:hAnsi="Times New Roman" w:cs="Times New Roman"/>
          <w:color w:val="000000"/>
          <w:sz w:val="24"/>
          <w:szCs w:val="24"/>
        </w:rPr>
        <w:t>. Przekroje i typy kabli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według opracow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ania projektowego tj. YAKXS </w:t>
      </w:r>
      <w:r w:rsidR="00135EC0" w:rsidRPr="00EA27F1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="00C236FD" w:rsidRPr="00EA27F1">
        <w:rPr>
          <w:rFonts w:ascii="Times New Roman" w:hAnsi="Times New Roman" w:cs="Times New Roman"/>
          <w:color w:val="000000"/>
          <w:sz w:val="24"/>
          <w:szCs w:val="24"/>
        </w:rPr>
        <w:t>35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mm2.</w:t>
      </w:r>
      <w:r w:rsidR="00994496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Bębny z kablami należy przechowywać w miejscach pokrytych dachem, zabezpieczonych przed opadami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atmosferycznymi i bezpośrednim działaniem promieni słonecznych.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2Znak"/>
          <w:rFonts w:eastAsiaTheme="minorHAnsi"/>
        </w:rPr>
        <w:t>2.4.</w:t>
      </w:r>
      <w:r w:rsidR="00C7335E" w:rsidRPr="00EA27F1">
        <w:rPr>
          <w:rStyle w:val="Moj2Znak"/>
          <w:rFonts w:eastAsiaTheme="minorHAnsi"/>
        </w:rPr>
        <w:t>4</w:t>
      </w:r>
      <w:r w:rsidRPr="00EA27F1">
        <w:rPr>
          <w:rStyle w:val="Moj2Znak"/>
          <w:rFonts w:eastAsiaTheme="minorHAnsi"/>
        </w:rPr>
        <w:t>. Źródła światła i oprawy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Należy dla oświetlenia drogowego stosować źródła światła i oprawy spełniające wymagania PN-83/E-06305 [15].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Zgodnie z dokumentacją projektową należy zastosować następujące oprawy: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A. Oprawy oświetlenia drogowego</w:t>
      </w:r>
      <w:r w:rsidR="00126E48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typu LED. 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Oprawy do oświetlenia głównych dróg i arterii komunikacyjnych</w:t>
      </w:r>
      <w:r w:rsidR="00126E48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oraz przejść dla pieszych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o następujących cechach: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- działanie na napięcie znamionowe 230V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- I klasa izolacji układu optycznego, IP 67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lastRenderedPageBreak/>
        <w:t>- korpus aluminiowy z pokrywą polimerową odporną na działanie promieni UV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- regulowana pozycja źródła światła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Oprawy powinny być przechowywane w pomieszczeniach o temperaturze nie niższej niż -5oC i wilgotności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względnej powietrza nie przekraczającej 80% i w opakowaniach zgodnych z PN-86/O-79100 [19].</w:t>
      </w:r>
    </w:p>
    <w:p w14:paraId="5FFFB5D2" w14:textId="77777777" w:rsidR="000146BF" w:rsidRPr="00397DEC" w:rsidRDefault="000146BF" w:rsidP="000146BF">
      <w:pPr>
        <w:spacing w:line="360" w:lineRule="auto"/>
        <w:jc w:val="both"/>
        <w:rPr>
          <w:rFonts w:ascii="Times New Roman" w:hAnsi="Times New Roman"/>
          <w:u w:val="single"/>
        </w:rPr>
      </w:pPr>
      <w:r w:rsidRPr="00397DEC">
        <w:rPr>
          <w:rFonts w:ascii="Times New Roman" w:hAnsi="Times New Roman"/>
          <w:u w:val="single"/>
        </w:rPr>
        <w:t>Parametry techniczne opraw oświetleniowych</w:t>
      </w:r>
    </w:p>
    <w:p w14:paraId="15542010" w14:textId="77777777" w:rsidR="00583DB7" w:rsidRPr="00665167" w:rsidRDefault="00583DB7" w:rsidP="00583DB7">
      <w:pPr>
        <w:rPr>
          <w:rFonts w:ascii="Times New Roman" w:hAnsi="Times New Roman"/>
        </w:rPr>
      </w:pPr>
      <w:r w:rsidRPr="00665167">
        <w:rPr>
          <w:rFonts w:ascii="Times New Roman" w:hAnsi="Times New Roman"/>
        </w:rPr>
        <w:t>Montaż na wysokości 8m, , kąt nachylenia 0°</w:t>
      </w:r>
    </w:p>
    <w:p w14:paraId="575ED53C" w14:textId="77777777" w:rsidR="00583DB7" w:rsidRPr="00665167" w:rsidRDefault="00583DB7" w:rsidP="00583DB7">
      <w:pPr>
        <w:rPr>
          <w:rFonts w:ascii="Times New Roman" w:hAnsi="Times New Roman"/>
        </w:rPr>
      </w:pPr>
      <w:r w:rsidRPr="00665167">
        <w:rPr>
          <w:rFonts w:ascii="Times New Roman" w:hAnsi="Times New Roman"/>
        </w:rPr>
        <w:t>Realizowana klasa oświetleniowa: G3</w:t>
      </w:r>
    </w:p>
    <w:p w14:paraId="6C274D50" w14:textId="77777777" w:rsidR="00583DB7" w:rsidRPr="00665167" w:rsidRDefault="00583DB7" w:rsidP="00583DB7">
      <w:pPr>
        <w:spacing w:after="100" w:afterAutospacing="1"/>
        <w:rPr>
          <w:rFonts w:ascii="Times New Roman" w:hAnsi="Times New Roman"/>
          <w:sz w:val="24"/>
          <w:szCs w:val="24"/>
          <w:u w:val="single"/>
        </w:rPr>
      </w:pPr>
      <w:r w:rsidRPr="00665167">
        <w:rPr>
          <w:rFonts w:ascii="Times New Roman" w:hAnsi="Times New Roman"/>
          <w:sz w:val="24"/>
          <w:szCs w:val="24"/>
          <w:u w:val="single"/>
        </w:rPr>
        <w:t>Projektuje się oprawy:</w:t>
      </w:r>
    </w:p>
    <w:p w14:paraId="77D5E67C" w14:textId="77777777" w:rsidR="00583DB7" w:rsidRPr="00665167" w:rsidRDefault="00583DB7" w:rsidP="00583DB7">
      <w:pPr>
        <w:pBdr>
          <w:bottom w:val="single" w:sz="12" w:space="1" w:color="auto"/>
        </w:pBdr>
        <w:rPr>
          <w:rFonts w:ascii="Times New Roman" w:hAnsi="Times New Roman"/>
        </w:rPr>
      </w:pPr>
      <w:bookmarkStart w:id="30" w:name="_Hlk67058420"/>
      <w:bookmarkEnd w:id="30"/>
      <w:r w:rsidRPr="00665167">
        <w:rPr>
          <w:rFonts w:ascii="Times New Roman" w:hAnsi="Times New Roman"/>
        </w:rPr>
        <w:t>PARAMETRY KONSTRUKCYJNE</w:t>
      </w:r>
    </w:p>
    <w:p w14:paraId="63F82665" w14:textId="77777777" w:rsidR="00583DB7" w:rsidRPr="00665167" w:rsidRDefault="00583DB7" w:rsidP="00583DB7">
      <w:pPr>
        <w:pStyle w:val="Akapitzlist"/>
        <w:numPr>
          <w:ilvl w:val="0"/>
          <w:numId w:val="9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Materiał korpusu: Wysokociśnieniowy odlew aluminiowy malowany proszkowo na wybrany kolor z ogólnodostępnej palety</w:t>
      </w:r>
    </w:p>
    <w:p w14:paraId="41E5DA91" w14:textId="77777777" w:rsidR="00583DB7" w:rsidRPr="00665167" w:rsidRDefault="00583DB7" w:rsidP="00583DB7">
      <w:pPr>
        <w:pStyle w:val="Akapitzlist"/>
        <w:numPr>
          <w:ilvl w:val="0"/>
          <w:numId w:val="9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 xml:space="preserve">Wnętrze komory optycznej, komory elektrycznej oraz elementy oprawy (np. pokrywa, uchwyt montażowy) zabezpieczone przed korozją powłoką lakierniczą. </w:t>
      </w:r>
    </w:p>
    <w:p w14:paraId="29FEB967" w14:textId="77777777" w:rsidR="00583DB7" w:rsidRPr="00665167" w:rsidRDefault="00583DB7" w:rsidP="00583DB7">
      <w:pPr>
        <w:pStyle w:val="Akapitzlist"/>
        <w:numPr>
          <w:ilvl w:val="0"/>
          <w:numId w:val="9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Materiał klosza: Płaskie hartowane szkło</w:t>
      </w:r>
    </w:p>
    <w:p w14:paraId="2C1B7E42" w14:textId="77777777" w:rsidR="00583DB7" w:rsidRPr="00665167" w:rsidRDefault="00583DB7" w:rsidP="00583DB7">
      <w:pPr>
        <w:pStyle w:val="Akapitzlist"/>
        <w:numPr>
          <w:ilvl w:val="0"/>
          <w:numId w:val="9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 xml:space="preserve">Stopień odporności klosza na uderzenia mechaniczne: IK09 </w:t>
      </w:r>
    </w:p>
    <w:p w14:paraId="35C77BA6" w14:textId="77777777" w:rsidR="00583DB7" w:rsidRPr="00665167" w:rsidRDefault="00583DB7" w:rsidP="00583DB7">
      <w:pPr>
        <w:pStyle w:val="Akapitzlist"/>
        <w:numPr>
          <w:ilvl w:val="0"/>
          <w:numId w:val="9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Szczelność komory optycznej IP66</w:t>
      </w:r>
    </w:p>
    <w:p w14:paraId="40DF68B2" w14:textId="77777777" w:rsidR="00583DB7" w:rsidRPr="00665167" w:rsidRDefault="00583DB7" w:rsidP="00583DB7">
      <w:pPr>
        <w:pStyle w:val="Akapitzlist"/>
        <w:numPr>
          <w:ilvl w:val="0"/>
          <w:numId w:val="9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Szczelność komory elektrycznej IP66</w:t>
      </w:r>
    </w:p>
    <w:p w14:paraId="55C042E3" w14:textId="77777777" w:rsidR="00583DB7" w:rsidRPr="00665167" w:rsidRDefault="00583DB7" w:rsidP="00583DB7">
      <w:pPr>
        <w:pStyle w:val="Akapitzlist"/>
        <w:numPr>
          <w:ilvl w:val="0"/>
          <w:numId w:val="9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Wymagany jest raport z badań szczelności pochodzący z akredytowanego laboratorium</w:t>
      </w:r>
    </w:p>
    <w:p w14:paraId="4BD2F095" w14:textId="77777777" w:rsidR="00583DB7" w:rsidRPr="00665167" w:rsidRDefault="00583DB7" w:rsidP="00583DB7">
      <w:pPr>
        <w:pStyle w:val="Akapitzlist"/>
        <w:numPr>
          <w:ilvl w:val="0"/>
          <w:numId w:val="9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Oprawa wyposażona w uniwersalny uchwyt stanowiący integralną część oprawy oraz pozwalający na montaż zarówno na wysięgniku jak i bezpośrednio na słupie. Kąt nachylenia oprawy jest możliwy w zakresie: od -10° do 30° (montaż bezpośredni) lub od -45° do 30° (montaż na wysięgniku). Zmiana sposobu montażu odbywa się bez konieczności zdejmowania oprawy</w:t>
      </w:r>
    </w:p>
    <w:p w14:paraId="7664501A" w14:textId="77777777" w:rsidR="00583DB7" w:rsidRPr="00665167" w:rsidRDefault="00583DB7" w:rsidP="00583DB7">
      <w:pPr>
        <w:pStyle w:val="Akapitzlist"/>
        <w:numPr>
          <w:ilvl w:val="0"/>
          <w:numId w:val="9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Uchwyt montażowy wykonany z tego samego materiału co korpus oprawy oraz malowany proszkowo na ten sam kolor</w:t>
      </w:r>
    </w:p>
    <w:p w14:paraId="0161FCB2" w14:textId="77777777" w:rsidR="00583DB7" w:rsidRPr="00665167" w:rsidRDefault="00583DB7" w:rsidP="00583DB7">
      <w:pPr>
        <w:pStyle w:val="Akapitzlist"/>
        <w:numPr>
          <w:ilvl w:val="0"/>
          <w:numId w:val="9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Elementy mocujące oprawę na słupie, wysięgniku (śruby, podkładki) oraz klamry zamykające muszą być wykonane ze stali nierdzewnej</w:t>
      </w:r>
    </w:p>
    <w:p w14:paraId="2727E6E6" w14:textId="77777777" w:rsidR="00583DB7" w:rsidRPr="00665167" w:rsidRDefault="00583DB7" w:rsidP="00583DB7">
      <w:pPr>
        <w:pStyle w:val="Akapitzlist"/>
        <w:numPr>
          <w:ilvl w:val="0"/>
          <w:numId w:val="9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Dostęp do komory osprzętu elektrycznego bez użycia narzędzi za klipsów/zatrzasków. Oprawa posiada dedykowane zawiasy chroniące pokrywę osprzętu przed upadkiem</w:t>
      </w:r>
    </w:p>
    <w:p w14:paraId="40D1BBCE" w14:textId="77777777" w:rsidR="00583DB7" w:rsidRPr="00665167" w:rsidRDefault="00583DB7" w:rsidP="00583DB7">
      <w:pPr>
        <w:pStyle w:val="Akapitzlist"/>
        <w:numPr>
          <w:ilvl w:val="0"/>
          <w:numId w:val="9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Zakres temperatury otoczenia podczas pracy oprawy: od -40°C do +50°C</w:t>
      </w:r>
    </w:p>
    <w:p w14:paraId="491EA04B" w14:textId="77777777" w:rsidR="00583DB7" w:rsidRPr="00665167" w:rsidRDefault="00583DB7" w:rsidP="00583DB7">
      <w:pPr>
        <w:pStyle w:val="Akapitzlist"/>
        <w:numPr>
          <w:ilvl w:val="0"/>
          <w:numId w:val="9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Max. masa oprawy 4,9kg</w:t>
      </w:r>
    </w:p>
    <w:p w14:paraId="36F8464C" w14:textId="77777777" w:rsidR="00583DB7" w:rsidRPr="00665167" w:rsidRDefault="00583DB7" w:rsidP="00583DB7">
      <w:pPr>
        <w:pStyle w:val="Akapitzlist"/>
        <w:numPr>
          <w:ilvl w:val="0"/>
          <w:numId w:val="9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 xml:space="preserve">Ze względów estetycznych i dla ujednolicenia wyglądu instalacji oświetleniowej wymaga się, aby oprawy danego rodzaju (np. drogowe) o różnych mocach posiadały jednakowy kształt (jedna rodzina opraw).  </w:t>
      </w:r>
    </w:p>
    <w:p w14:paraId="6DAD9E69" w14:textId="77777777" w:rsidR="00583DB7" w:rsidRPr="00665167" w:rsidRDefault="00583DB7" w:rsidP="00583DB7">
      <w:pPr>
        <w:pStyle w:val="Akapitzlist"/>
        <w:spacing w:after="0" w:line="240" w:lineRule="auto"/>
        <w:ind w:left="284"/>
        <w:rPr>
          <w:rFonts w:ascii="Times New Roman" w:hAnsi="Times New Roman"/>
        </w:rPr>
      </w:pPr>
    </w:p>
    <w:p w14:paraId="38A302F4" w14:textId="77777777" w:rsidR="00583DB7" w:rsidRPr="00665167" w:rsidRDefault="00583DB7" w:rsidP="00583DB7">
      <w:pPr>
        <w:pBdr>
          <w:bottom w:val="single" w:sz="12" w:space="1" w:color="auto"/>
        </w:pBdr>
        <w:rPr>
          <w:rFonts w:ascii="Times New Roman" w:hAnsi="Times New Roman"/>
        </w:rPr>
      </w:pPr>
      <w:r w:rsidRPr="00665167">
        <w:rPr>
          <w:rFonts w:ascii="Times New Roman" w:hAnsi="Times New Roman"/>
        </w:rPr>
        <w:t>PARAMETRY ELEKTRYCZNE I FUNKCJONALNOŚĆ</w:t>
      </w:r>
    </w:p>
    <w:p w14:paraId="60B51831" w14:textId="77777777" w:rsidR="00583DB7" w:rsidRPr="00665167" w:rsidRDefault="00583DB7" w:rsidP="00583DB7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Moc maksymalna uwzględniające wszystkie straty – 29W</w:t>
      </w:r>
    </w:p>
    <w:p w14:paraId="1E6DE991" w14:textId="77777777" w:rsidR="00583DB7" w:rsidRPr="00665167" w:rsidRDefault="00583DB7" w:rsidP="00583DB7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 xml:space="preserve">Oprawa wykonana w I lub II klasie ochronności elektrycznej, znamionowe napięcie zasilania 220-240V/50-60 </w:t>
      </w:r>
      <w:proofErr w:type="spellStart"/>
      <w:r w:rsidRPr="00665167">
        <w:rPr>
          <w:rFonts w:ascii="Times New Roman" w:hAnsi="Times New Roman"/>
        </w:rPr>
        <w:t>Hz</w:t>
      </w:r>
      <w:proofErr w:type="spellEnd"/>
      <w:r w:rsidRPr="00665167">
        <w:rPr>
          <w:rFonts w:ascii="Times New Roman" w:hAnsi="Times New Roman"/>
        </w:rPr>
        <w:t>, współczynnik mocy oprawy min. 0,93 dla znamionowego obciążenia.</w:t>
      </w:r>
    </w:p>
    <w:p w14:paraId="79A62A60" w14:textId="77777777" w:rsidR="00583DB7" w:rsidRPr="00665167" w:rsidRDefault="00583DB7" w:rsidP="00583DB7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proofErr w:type="spellStart"/>
      <w:r w:rsidRPr="00665167">
        <w:rPr>
          <w:rFonts w:ascii="Times New Roman" w:hAnsi="Times New Roman"/>
        </w:rPr>
        <w:t>Beznarzędziowe</w:t>
      </w:r>
      <w:proofErr w:type="spellEnd"/>
      <w:r w:rsidRPr="00665167">
        <w:rPr>
          <w:rFonts w:ascii="Times New Roman" w:hAnsi="Times New Roman"/>
        </w:rPr>
        <w:t xml:space="preserve"> podłączenie oprawy do sieci zasilającej.</w:t>
      </w:r>
    </w:p>
    <w:p w14:paraId="76B4A8BF" w14:textId="77777777" w:rsidR="00583DB7" w:rsidRPr="00665167" w:rsidRDefault="00583DB7" w:rsidP="00583DB7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Oprawa wyposażona w zabezpieczenie przed przepięciami 10kV i diodą sygnalizującą prawidłowe działanie (przed zasilaczem)</w:t>
      </w:r>
    </w:p>
    <w:p w14:paraId="0BBA9B9B" w14:textId="77777777" w:rsidR="00583DB7" w:rsidRPr="00665167" w:rsidRDefault="00583DB7" w:rsidP="00583DB7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Układ zasilający umożliwiający zaprogramowanie co najmniej 5-ciu stopni autonomicznej redukcji mocy i strumienia świetlnego bez zewnętrznego sygnału sterującego, zgodnie z ustalonym wcześniej harmonogramem</w:t>
      </w:r>
    </w:p>
    <w:p w14:paraId="10F0324C" w14:textId="77777777" w:rsidR="00583DB7" w:rsidRPr="00665167" w:rsidRDefault="00583DB7" w:rsidP="00583DB7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lastRenderedPageBreak/>
        <w:t xml:space="preserve">Oprawa wyposażona w etykietę z kodem QR wraz z dodatkową naklejką do umieszczenia np. we wnęce słupowej i/lub na projekcie. Dostęp do aplikacji z poziomu komputera i urządzeń przenośnych (smartphone, tablet, laptop itp.), zabezpieczony loginem i hasłem. Aplikacja pozwala na przypisanie kont dla administratora i dodatkowych </w:t>
      </w:r>
      <w:proofErr w:type="spellStart"/>
      <w:r w:rsidRPr="00665167">
        <w:rPr>
          <w:rFonts w:ascii="Times New Roman" w:hAnsi="Times New Roman"/>
        </w:rPr>
        <w:t>sub</w:t>
      </w:r>
      <w:proofErr w:type="spellEnd"/>
      <w:r w:rsidRPr="00665167">
        <w:rPr>
          <w:rFonts w:ascii="Times New Roman" w:hAnsi="Times New Roman"/>
        </w:rPr>
        <w:t>-kont dla wykonawców i instalatorów. Kod QR poprzez użycie dedykowanej aplikacji umożliwia uzyskanie pełnej charakterystyki oprawy i dostęp do informacji takich jak:</w:t>
      </w:r>
    </w:p>
    <w:p w14:paraId="69C64ECB" w14:textId="77777777" w:rsidR="00583DB7" w:rsidRPr="00665167" w:rsidRDefault="00583DB7" w:rsidP="00583DB7">
      <w:pPr>
        <w:pStyle w:val="Akapitzlist"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lang w:val="en-US"/>
        </w:rPr>
      </w:pPr>
      <w:r w:rsidRPr="00665167">
        <w:rPr>
          <w:rFonts w:ascii="Times New Roman" w:hAnsi="Times New Roman"/>
        </w:rPr>
        <w:t>parametry fotometryczne, elektryczne oraz mechaniczne</w:t>
      </w:r>
    </w:p>
    <w:p w14:paraId="77C9C2FF" w14:textId="77777777" w:rsidR="00583DB7" w:rsidRPr="00665167" w:rsidRDefault="00583DB7" w:rsidP="00583DB7">
      <w:pPr>
        <w:pStyle w:val="Akapitzlist"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lang w:val="en-US"/>
        </w:rPr>
      </w:pPr>
      <w:r w:rsidRPr="00665167">
        <w:rPr>
          <w:rFonts w:ascii="Times New Roman" w:hAnsi="Times New Roman"/>
        </w:rPr>
        <w:t>dokumentacja oprawy, instrukcja montażu</w:t>
      </w:r>
    </w:p>
    <w:p w14:paraId="124A9724" w14:textId="77777777" w:rsidR="00583DB7" w:rsidRPr="00665167" w:rsidRDefault="00583DB7" w:rsidP="00583DB7">
      <w:pPr>
        <w:pStyle w:val="Akapitzlist"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1"/>
          <w:szCs w:val="21"/>
        </w:rPr>
      </w:pPr>
      <w:r w:rsidRPr="00665167">
        <w:rPr>
          <w:rFonts w:ascii="Times New Roman" w:hAnsi="Times New Roman"/>
        </w:rPr>
        <w:t>instrukcja serwisowania w przypadku nieprawidłowego działania oprawy oświetleniowej</w:t>
      </w:r>
    </w:p>
    <w:p w14:paraId="52950623" w14:textId="77777777" w:rsidR="00583DB7" w:rsidRPr="00665167" w:rsidRDefault="00583DB7" w:rsidP="00583DB7">
      <w:pPr>
        <w:pStyle w:val="Akapitzlist"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1"/>
          <w:szCs w:val="21"/>
        </w:rPr>
      </w:pPr>
      <w:r w:rsidRPr="00665167">
        <w:rPr>
          <w:rFonts w:ascii="Times New Roman" w:hAnsi="Times New Roman"/>
        </w:rPr>
        <w:t>lista części zamiennych wraz z kodami producenta</w:t>
      </w:r>
    </w:p>
    <w:p w14:paraId="3A194030" w14:textId="77777777" w:rsidR="00583DB7" w:rsidRPr="00665167" w:rsidRDefault="00583DB7" w:rsidP="00583DB7">
      <w:pPr>
        <w:pStyle w:val="Akapitzlist"/>
        <w:spacing w:after="0" w:line="240" w:lineRule="auto"/>
        <w:ind w:left="1004"/>
        <w:jc w:val="both"/>
        <w:rPr>
          <w:rFonts w:ascii="Times New Roman" w:hAnsi="Times New Roman"/>
          <w:sz w:val="21"/>
          <w:szCs w:val="21"/>
        </w:rPr>
      </w:pPr>
    </w:p>
    <w:p w14:paraId="75C0323F" w14:textId="77777777" w:rsidR="00583DB7" w:rsidRPr="00665167" w:rsidRDefault="00583DB7" w:rsidP="00583DB7">
      <w:pPr>
        <w:pBdr>
          <w:bottom w:val="single" w:sz="12" w:space="1" w:color="auto"/>
        </w:pBdr>
        <w:rPr>
          <w:rFonts w:ascii="Times New Roman" w:hAnsi="Times New Roman"/>
        </w:rPr>
      </w:pPr>
      <w:r w:rsidRPr="00665167">
        <w:rPr>
          <w:rFonts w:ascii="Times New Roman" w:hAnsi="Times New Roman"/>
        </w:rPr>
        <w:t>PARAMETRY OŚWIETLENIOWE I POTWIERDZENIA</w:t>
      </w:r>
    </w:p>
    <w:p w14:paraId="69549FA8" w14:textId="77777777" w:rsidR="00583DB7" w:rsidRPr="00665167" w:rsidRDefault="00583DB7" w:rsidP="00583DB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Rodzaj źródła światła – LED</w:t>
      </w:r>
    </w:p>
    <w:p w14:paraId="6E7DEB23" w14:textId="77777777" w:rsidR="00583DB7" w:rsidRPr="00665167" w:rsidRDefault="00583DB7" w:rsidP="00583DB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Minimalny strumień świetlny panelu LED – 4950lm</w:t>
      </w:r>
    </w:p>
    <w:p w14:paraId="6FB28843" w14:textId="77777777" w:rsidR="00583DB7" w:rsidRPr="00665167" w:rsidRDefault="00583DB7" w:rsidP="00583DB7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Budowa oprawy pozwala na wymianę układu optycznego oraz modułu zasilającego</w:t>
      </w:r>
    </w:p>
    <w:p w14:paraId="2F225792" w14:textId="77777777" w:rsidR="00583DB7" w:rsidRPr="00665167" w:rsidRDefault="00583DB7" w:rsidP="00583DB7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Wymiana elementów układu optycznego bez konieczności wykonywania połączeń lutowanych</w:t>
      </w:r>
    </w:p>
    <w:p w14:paraId="53863ECD" w14:textId="77777777" w:rsidR="00583DB7" w:rsidRPr="00665167" w:rsidRDefault="00583DB7" w:rsidP="00583DB7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Oprawa wyposażona w system regulacji ciśnienia wewnątrz oprawy, zapobiegający zjawisku kondensacji pary wodnej w komorze elektrycznej</w:t>
      </w:r>
    </w:p>
    <w:p w14:paraId="6024123E" w14:textId="77777777" w:rsidR="00583DB7" w:rsidRPr="00665167" w:rsidRDefault="00583DB7" w:rsidP="00583DB7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Oprawa wyposażona w system optymalnego odprowadzenia ciepła (termiczne rozdzielenie pomiędzy układem zasilającym, a układem optycznym)</w:t>
      </w:r>
    </w:p>
    <w:p w14:paraId="62DCB135" w14:textId="77777777" w:rsidR="00583DB7" w:rsidRPr="00665167" w:rsidRDefault="00583DB7" w:rsidP="00583DB7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Oprawa wykonana w technologii LED, bryła fotometryczna kształtowana za pomocą płaskiej wielosoczewkowej matrycy LED</w:t>
      </w:r>
    </w:p>
    <w:p w14:paraId="4787328B" w14:textId="77777777" w:rsidR="00583DB7" w:rsidRPr="00665167" w:rsidRDefault="00583DB7" w:rsidP="00583DB7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Temperatura barwowa źródeł światła: 4000K ±10%</w:t>
      </w:r>
    </w:p>
    <w:p w14:paraId="28AAD4BE" w14:textId="77777777" w:rsidR="00583DB7" w:rsidRPr="00665167" w:rsidRDefault="00583DB7" w:rsidP="00583DB7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Każda z soczewek matrycy emituje taką samą krzywą światłości, a całkowity strumień oprawy jest sumą strumieni poszczególnych soczewek</w:t>
      </w:r>
    </w:p>
    <w:p w14:paraId="3CB0331F" w14:textId="77777777" w:rsidR="00583DB7" w:rsidRPr="00665167" w:rsidRDefault="00583DB7" w:rsidP="00583DB7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Oprawy muszą spełniać wymagania normy EN 62471 „Bezpieczeństwo fotobiologiczne lamp i systemów lampowych”</w:t>
      </w:r>
    </w:p>
    <w:p w14:paraId="4EA60BA5" w14:textId="77777777" w:rsidR="00583DB7" w:rsidRPr="00665167" w:rsidRDefault="00583DB7" w:rsidP="00583DB7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 xml:space="preserve">Utrzymanie strumienia świetlnego w czasie: 95% (zgodnie z IES LM-80 - TM-21) </w:t>
      </w:r>
    </w:p>
    <w:p w14:paraId="53199B8C" w14:textId="77777777" w:rsidR="00583DB7" w:rsidRPr="00665167" w:rsidRDefault="00583DB7" w:rsidP="00583DB7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Wartości wskaźnika udziału światła wysyłanego ku górze (ULOR) nie większa niż określona w Rozporządzeniu WE nr 245/2009</w:t>
      </w:r>
    </w:p>
    <w:p w14:paraId="18712533" w14:textId="77777777" w:rsidR="00583DB7" w:rsidRPr="00665167" w:rsidRDefault="00583DB7" w:rsidP="00583DB7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Oprawa musi być oznakowana znakiem CE oraz posiadać deklarację zgodności  </w:t>
      </w:r>
    </w:p>
    <w:p w14:paraId="47ACD91D" w14:textId="77777777" w:rsidR="00583DB7" w:rsidRPr="00665167" w:rsidRDefault="00583DB7" w:rsidP="00583DB7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>Oprawa musi posiadać aktualny certyfikat akredytowanego ośrodka badawczego potwierdzający wykonanie wyrobu zgodnie z Normami zharmonizowanymi z Dyrektywą LVD (PN-EN 60598-1/PN-EN 60598-2-3) oraz zachowanie reżimów produkcji i jej powtarzalności, zgodnie z Typem 5 wg ISO/IEC 17067 - certyfikat ENEC lub równoważny</w:t>
      </w:r>
    </w:p>
    <w:p w14:paraId="4D12013B" w14:textId="77777777" w:rsidR="00583DB7" w:rsidRPr="00665167" w:rsidRDefault="00583DB7" w:rsidP="00583DB7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665167">
        <w:rPr>
          <w:rFonts w:ascii="Times New Roman" w:hAnsi="Times New Roman"/>
        </w:rPr>
        <w:t xml:space="preserve">Oprawa musi posiadać aktualny certyfikat akredytowanego ośrodka badawczego potwierdzający wiarygodność podawanych przez producenta parametrów funkcjonalnych deklarowanych w momencie wprowadzenia wyrobu do obrotu, takich jak: napięcie zasilania, klasa ochronności elektrycznej, pobierana moc, skuteczność świetlna, temperatura barwowa, strumień świetlny - certyfikat ENEC+ lub równoważny </w:t>
      </w:r>
    </w:p>
    <w:p w14:paraId="46C60A27" w14:textId="77777777" w:rsidR="00583DB7" w:rsidRPr="00665167" w:rsidRDefault="00583DB7" w:rsidP="00583DB7">
      <w:pPr>
        <w:pStyle w:val="Akapitzlist"/>
        <w:numPr>
          <w:ilvl w:val="0"/>
          <w:numId w:val="2"/>
        </w:numPr>
        <w:suppressAutoHyphens w:val="0"/>
        <w:ind w:left="284" w:hanging="284"/>
        <w:contextualSpacing/>
        <w:jc w:val="both"/>
        <w:rPr>
          <w:rFonts w:ascii="Times New Roman" w:hAnsi="Times New Roman"/>
          <w:sz w:val="21"/>
          <w:szCs w:val="21"/>
        </w:rPr>
      </w:pPr>
      <w:r w:rsidRPr="00665167">
        <w:rPr>
          <w:rFonts w:ascii="Times New Roman" w:hAnsi="Times New Roman"/>
        </w:rPr>
        <w:t xml:space="preserve">Dostępność plików fotometrycznych (np. format. </w:t>
      </w:r>
      <w:proofErr w:type="spellStart"/>
      <w:r w:rsidRPr="00665167">
        <w:rPr>
          <w:rFonts w:ascii="Times New Roman" w:hAnsi="Times New Roman"/>
        </w:rPr>
        <w:t>Ldt</w:t>
      </w:r>
      <w:proofErr w:type="spellEnd"/>
      <w:r w:rsidRPr="00665167">
        <w:rPr>
          <w:rFonts w:ascii="Times New Roman" w:hAnsi="Times New Roman"/>
        </w:rPr>
        <w:t>, .</w:t>
      </w:r>
      <w:proofErr w:type="spellStart"/>
      <w:r w:rsidRPr="00665167">
        <w:rPr>
          <w:rFonts w:ascii="Times New Roman" w:hAnsi="Times New Roman"/>
        </w:rPr>
        <w:t>les</w:t>
      </w:r>
      <w:proofErr w:type="spellEnd"/>
      <w:r w:rsidRPr="00665167">
        <w:rPr>
          <w:rFonts w:ascii="Times New Roman" w:hAnsi="Times New Roman"/>
        </w:rPr>
        <w:t xml:space="preserve">). Pliki zamieszczone na stronie internetowej producenta lub dystrybutora pozwalające wykonać sprawdzające obliczenia fotometryczne w ogólnodostępnych oświetleniowych programach komputerowych (np. </w:t>
      </w:r>
      <w:proofErr w:type="spellStart"/>
      <w:r w:rsidRPr="00665167">
        <w:rPr>
          <w:rFonts w:ascii="Times New Roman" w:hAnsi="Times New Roman"/>
        </w:rPr>
        <w:t>Dialux</w:t>
      </w:r>
      <w:proofErr w:type="spellEnd"/>
      <w:r w:rsidRPr="00665167">
        <w:rPr>
          <w:rFonts w:ascii="Times New Roman" w:hAnsi="Times New Roman"/>
        </w:rPr>
        <w:t xml:space="preserve">, </w:t>
      </w:r>
      <w:proofErr w:type="spellStart"/>
      <w:r w:rsidRPr="00665167">
        <w:rPr>
          <w:rFonts w:ascii="Times New Roman" w:hAnsi="Times New Roman"/>
        </w:rPr>
        <w:t>Relux</w:t>
      </w:r>
      <w:proofErr w:type="spellEnd"/>
      <w:r w:rsidRPr="00665167">
        <w:rPr>
          <w:rFonts w:ascii="Times New Roman" w:hAnsi="Times New Roman"/>
        </w:rPr>
        <w:t>)</w:t>
      </w:r>
    </w:p>
    <w:p w14:paraId="36804C37" w14:textId="77777777" w:rsidR="00583DB7" w:rsidRPr="00665167" w:rsidRDefault="00583DB7" w:rsidP="00583DB7">
      <w:pPr>
        <w:spacing w:after="0" w:line="240" w:lineRule="auto"/>
        <w:ind w:left="284"/>
        <w:jc w:val="both"/>
        <w:rPr>
          <w:rFonts w:ascii="Times New Roman" w:hAnsi="Times New Roman"/>
        </w:rPr>
      </w:pPr>
    </w:p>
    <w:p w14:paraId="72F8AFD8" w14:textId="77777777" w:rsidR="00583DB7" w:rsidRPr="00665167" w:rsidRDefault="00583DB7" w:rsidP="00583DB7">
      <w:pPr>
        <w:pBdr>
          <w:bottom w:val="single" w:sz="12" w:space="1" w:color="auto"/>
        </w:pBdr>
        <w:rPr>
          <w:rFonts w:ascii="Times New Roman" w:hAnsi="Times New Roman"/>
        </w:rPr>
      </w:pPr>
      <w:r w:rsidRPr="00665167">
        <w:rPr>
          <w:rFonts w:ascii="Times New Roman" w:hAnsi="Times New Roman"/>
        </w:rPr>
        <w:t>PRZYKŁADOWE ZDJĘCIA, WYMIARY I KRZYWA FOTOMETRYCZNA</w:t>
      </w:r>
      <w:r w:rsidRPr="00665167">
        <w:rPr>
          <w:rFonts w:ascii="Times New Roman" w:hAnsi="Times New Roman"/>
          <w:noProof/>
          <w:lang w:eastAsia="pl-PL"/>
        </w:rPr>
        <w:t xml:space="preserve"> </w:t>
      </w:r>
      <w:r w:rsidRPr="00665167">
        <w:rPr>
          <w:rFonts w:ascii="Times New Roman" w:hAnsi="Times New Roman"/>
          <w:noProof/>
          <w:lang w:eastAsia="pl-PL"/>
        </w:rPr>
        <w:tab/>
      </w:r>
      <w:r w:rsidRPr="00665167">
        <w:rPr>
          <w:rFonts w:ascii="Times New Roman" w:hAnsi="Times New Roman"/>
          <w:noProof/>
          <w:lang w:eastAsia="pl-PL"/>
        </w:rPr>
        <w:tab/>
      </w:r>
    </w:p>
    <w:p w14:paraId="497EF7D1" w14:textId="77777777" w:rsidR="00583DB7" w:rsidRPr="00665167" w:rsidRDefault="00583DB7" w:rsidP="00583DB7">
      <w:pPr>
        <w:rPr>
          <w:rFonts w:ascii="Times New Roman" w:hAnsi="Times New Roman"/>
          <w:noProof/>
          <w:lang w:eastAsia="pl-PL"/>
        </w:rPr>
      </w:pPr>
      <w:r w:rsidRPr="00665167">
        <w:rPr>
          <w:rFonts w:ascii="Times New Roman" w:hAnsi="Times New Roman"/>
          <w:noProof/>
          <w:lang w:eastAsia="pl-PL"/>
        </w:rPr>
        <w:lastRenderedPageBreak/>
        <w:drawing>
          <wp:anchor distT="0" distB="0" distL="114300" distR="114300" simplePos="0" relativeHeight="251676672" behindDoc="0" locked="0" layoutInCell="1" allowOverlap="1" wp14:anchorId="02851C96" wp14:editId="47A646F0">
            <wp:simplePos x="0" y="0"/>
            <wp:positionH relativeFrom="margin">
              <wp:align>right</wp:align>
            </wp:positionH>
            <wp:positionV relativeFrom="paragraph">
              <wp:posOffset>456565</wp:posOffset>
            </wp:positionV>
            <wp:extent cx="1819275" cy="1805305"/>
            <wp:effectExtent l="0" t="0" r="9525" b="4445"/>
            <wp:wrapSquare wrapText="bothSides"/>
            <wp:docPr id="416820493" name="Obraz 1" descr="Obraz zawierający diagram, linia, Wykres, krąg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820493" name="Obraz 1" descr="Obraz zawierający diagram, linia, Wykres, krąg&#10;&#10;Zawartość wygenerowana przez sztuczną inteligencję może być niepoprawna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805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65167">
        <w:rPr>
          <w:rFonts w:ascii="Times New Roman" w:hAnsi="Times New Roman"/>
          <w:noProof/>
        </w:rPr>
        <w:drawing>
          <wp:anchor distT="0" distB="0" distL="114300" distR="114300" simplePos="0" relativeHeight="251675648" behindDoc="0" locked="0" layoutInCell="1" allowOverlap="1" wp14:anchorId="50FC319E" wp14:editId="76084F5D">
            <wp:simplePos x="0" y="0"/>
            <wp:positionH relativeFrom="column">
              <wp:posOffset>2228850</wp:posOffset>
            </wp:positionH>
            <wp:positionV relativeFrom="paragraph">
              <wp:posOffset>380365</wp:posOffset>
            </wp:positionV>
            <wp:extent cx="2043430" cy="1590675"/>
            <wp:effectExtent l="0" t="0" r="0" b="9525"/>
            <wp:wrapSquare wrapText="bothSides"/>
            <wp:docPr id="171837517" name="Obraz 1718375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43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5167">
        <w:rPr>
          <w:rFonts w:ascii="Times New Roman" w:hAnsi="Times New Roman"/>
          <w:noProof/>
          <w:lang w:eastAsia="pl-PL"/>
        </w:rPr>
        <w:drawing>
          <wp:anchor distT="0" distB="0" distL="114300" distR="114300" simplePos="0" relativeHeight="251674624" behindDoc="0" locked="0" layoutInCell="1" allowOverlap="1" wp14:anchorId="37D9A23D" wp14:editId="3331D6F4">
            <wp:simplePos x="0" y="0"/>
            <wp:positionH relativeFrom="margin">
              <wp:align>left</wp:align>
            </wp:positionH>
            <wp:positionV relativeFrom="paragraph">
              <wp:posOffset>259715</wp:posOffset>
            </wp:positionV>
            <wp:extent cx="2297341" cy="1638935"/>
            <wp:effectExtent l="0" t="0" r="8255" b="0"/>
            <wp:wrapSquare wrapText="bothSides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341" cy="163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F5DAA1" w14:textId="77777777" w:rsidR="00583DB7" w:rsidRPr="00665167" w:rsidRDefault="00583DB7" w:rsidP="00583DB7">
      <w:pPr>
        <w:rPr>
          <w:rFonts w:ascii="Times New Roman" w:hAnsi="Times New Roman"/>
          <w:noProof/>
          <w:lang w:eastAsia="pl-PL"/>
        </w:rPr>
      </w:pPr>
    </w:p>
    <w:p w14:paraId="40D113D3" w14:textId="77777777" w:rsidR="00583DB7" w:rsidRPr="00665167" w:rsidRDefault="00583DB7" w:rsidP="00583DB7">
      <w:pPr>
        <w:jc w:val="center"/>
        <w:rPr>
          <w:rFonts w:ascii="Times New Roman" w:hAnsi="Times New Roman"/>
          <w:noProof/>
          <w:lang w:eastAsia="pl-PL"/>
        </w:rPr>
      </w:pPr>
      <w:r w:rsidRPr="00665167">
        <w:rPr>
          <w:rFonts w:ascii="Times New Roman" w:hAnsi="Times New Roman"/>
          <w:noProof/>
          <w:lang w:eastAsia="pl-PL"/>
        </w:rPr>
        <w:drawing>
          <wp:inline distT="0" distB="0" distL="0" distR="0" wp14:anchorId="1A100B7C" wp14:editId="74955A67">
            <wp:extent cx="2628900" cy="334259"/>
            <wp:effectExtent l="0" t="0" r="0" b="8890"/>
            <wp:docPr id="1842106360" name="Obraz 1842106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732" cy="337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82153" w14:textId="77777777" w:rsidR="0024433D" w:rsidRDefault="00F37DCB" w:rsidP="0024433D">
      <w:pPr>
        <w:pStyle w:val="Tekstpodstawowy"/>
        <w:jc w:val="left"/>
        <w:rPr>
          <w:sz w:val="22"/>
        </w:rPr>
      </w:pPr>
      <w:r w:rsidRPr="00EA27F1">
        <w:rPr>
          <w:rStyle w:val="Moj2Znak"/>
          <w:rFonts w:eastAsiaTheme="minorHAnsi"/>
        </w:rPr>
        <w:t>2.4.</w:t>
      </w:r>
      <w:r w:rsidR="009143A4" w:rsidRPr="00EA27F1">
        <w:rPr>
          <w:rStyle w:val="Moj2Znak"/>
          <w:rFonts w:eastAsiaTheme="minorHAnsi"/>
        </w:rPr>
        <w:t>5</w:t>
      </w:r>
      <w:r w:rsidRPr="00EA27F1">
        <w:rPr>
          <w:rStyle w:val="Moj2Znak"/>
          <w:rFonts w:eastAsiaTheme="minorHAnsi"/>
        </w:rPr>
        <w:t>. Słupy oświetleniowe</w:t>
      </w:r>
      <w:r w:rsidRPr="00EA27F1">
        <w:rPr>
          <w:rStyle w:val="Moj2Znak"/>
          <w:rFonts w:eastAsiaTheme="minorHAnsi"/>
        </w:rPr>
        <w:br/>
      </w:r>
    </w:p>
    <w:p w14:paraId="67E2CF7A" w14:textId="77777777" w:rsidR="00583DB7" w:rsidRPr="00665167" w:rsidRDefault="00583DB7" w:rsidP="00583DB7">
      <w:pPr>
        <w:pStyle w:val="Tekstpodstawowy"/>
        <w:rPr>
          <w:sz w:val="22"/>
        </w:rPr>
      </w:pPr>
      <w:r w:rsidRPr="00665167">
        <w:rPr>
          <w:sz w:val="22"/>
        </w:rPr>
        <w:t>Projektuje się słupy oświetleniowe oświetlenia ulicznego jako okrągłe aluminiowe cylindryczno-stożkowe o wysokości 7 m z wysięgnikiem łukowym pojedynczym o wysokości 1 m oraz długości  1m montowanym na końcu słupa.  Kształt słupa oraz wysięgnika przedstawiony na załączonych do dokumentacji rysunkach technicznych. Wysokość zawieszenia oprawy  8 m. Słup i wysięgnik anodowany   C-45W (</w:t>
      </w:r>
      <w:proofErr w:type="spellStart"/>
      <w:r w:rsidRPr="00665167">
        <w:rPr>
          <w:sz w:val="22"/>
        </w:rPr>
        <w:t>Inox</w:t>
      </w:r>
      <w:proofErr w:type="spellEnd"/>
      <w:r w:rsidRPr="00665167">
        <w:rPr>
          <w:sz w:val="22"/>
        </w:rPr>
        <w:t>). Średnica słupa przy podstawie minimum fi 178, podstawa słupa o wymiarach 400mm x 400mm, rozstaw śrub 300mm x 300mm ,co zapewnia stabilność całej konstrukcji. Słup i wysięgnik zabezpieczony technologią anodowania o minimalnej grubości powłoki anodowej w zakresie od 20 do 25 mikronów. Słup powinien posiadać deklaracje właściwości użytkowych sygnowaną znakiem CE wystawioną przez producenta. Minimalny okres gwarancji producenta na słup 5 lat z możliwością wydłużenia do 20 lat. Żywotność słupów pod względem korozyjnym przy spełnieniu wymagań montażowych zamieszczonych w instrukcji montażu,  jest nie krótsza niż 35 lat potwierdzona przez producenta  aprobatą techniczną.</w:t>
      </w:r>
      <w:r w:rsidRPr="00665167">
        <w:t xml:space="preserve"> </w:t>
      </w:r>
      <w:r w:rsidRPr="00665167">
        <w:rPr>
          <w:sz w:val="22"/>
        </w:rPr>
        <w:t>W celu dodatkowej ochrony antykorozyjnej w dolnej części słupa, wymaga się pokrycia podstawy wraz z otworami na śruby mocujące oraz fragmentem części walcowanej do wysokości 600 mm, elastomerem poliuretanowym. Grubość powłoki zabezpieczającej w granicach od 0,7mm do 1 mm o twardości ok. 90osh. Powierzchnia elastomeru malowana farbą odporną na działanie promieni UV, na kolor zbliżony do barwy powłoki anodowanej słupa.</w:t>
      </w:r>
    </w:p>
    <w:p w14:paraId="033E754F" w14:textId="77777777" w:rsidR="00583DB7" w:rsidRDefault="00583DB7" w:rsidP="00583DB7">
      <w:pPr>
        <w:pStyle w:val="Tekstpodstawowy"/>
        <w:spacing w:line="276" w:lineRule="auto"/>
        <w:rPr>
          <w:sz w:val="22"/>
        </w:rPr>
      </w:pPr>
      <w:r w:rsidRPr="00665167">
        <w:rPr>
          <w:sz w:val="22"/>
        </w:rPr>
        <w:t xml:space="preserve">Zaprojektowano słupy w komplecie z osprzętem (fundamentem, tabliczką informacyjną słupową). Zastosować fundament B-70 dedykowany dla słupów 7 metrowych. Przed ułożeniem należy zabezpieczyć przeciwwilgociowo za pomocą powłok asfaltowych.  W projektowanych słupach należy zamontować złącza IZK - fazowe, zerowe i bezpiecznikowe z bezpiecznikiem małogabarytowym Bi </w:t>
      </w:r>
      <w:proofErr w:type="spellStart"/>
      <w:r w:rsidRPr="00665167">
        <w:rPr>
          <w:sz w:val="22"/>
        </w:rPr>
        <w:t>Wtz</w:t>
      </w:r>
      <w:proofErr w:type="spellEnd"/>
      <w:r w:rsidRPr="00665167">
        <w:rPr>
          <w:sz w:val="22"/>
        </w:rPr>
        <w:t xml:space="preserve"> E27 2A oraz przewody </w:t>
      </w:r>
      <w:proofErr w:type="spellStart"/>
      <w:r w:rsidRPr="00665167">
        <w:rPr>
          <w:sz w:val="22"/>
        </w:rPr>
        <w:t>YDYp</w:t>
      </w:r>
      <w:proofErr w:type="spellEnd"/>
      <w:r w:rsidRPr="00665167">
        <w:rPr>
          <w:sz w:val="22"/>
        </w:rPr>
        <w:t xml:space="preserve"> 3x2,5 mm2 z izolacją 750V do zasilenia opraw. Projektowane słupy należy uziemić za pomocą bednarki </w:t>
      </w:r>
    </w:p>
    <w:p w14:paraId="0E270017" w14:textId="77777777" w:rsidR="00583DB7" w:rsidRDefault="00583DB7" w:rsidP="00583DB7">
      <w:pPr>
        <w:pStyle w:val="Tekstpodstawowy"/>
        <w:spacing w:line="276" w:lineRule="auto"/>
        <w:rPr>
          <w:sz w:val="22"/>
        </w:rPr>
      </w:pPr>
    </w:p>
    <w:p w14:paraId="093B222A" w14:textId="77777777" w:rsidR="00583DB7" w:rsidRPr="00665167" w:rsidRDefault="00583DB7" w:rsidP="00583DB7">
      <w:pPr>
        <w:pStyle w:val="Tekstpodstawowy"/>
        <w:spacing w:line="276" w:lineRule="auto"/>
        <w:rPr>
          <w:sz w:val="22"/>
        </w:rPr>
      </w:pPr>
      <w:r w:rsidRPr="00665167">
        <w:rPr>
          <w:sz w:val="22"/>
        </w:rPr>
        <w:t>ocynkowanej, wartość rezystancji&lt;10 Ώ. Przy układaniu słupów należy zachować minimalną skrajnię od drogi 0,5m.</w:t>
      </w:r>
    </w:p>
    <w:p w14:paraId="3C9A6B64" w14:textId="77777777" w:rsidR="00583DB7" w:rsidRPr="00CD3500" w:rsidRDefault="00583DB7" w:rsidP="00583DB7">
      <w:pPr>
        <w:pStyle w:val="Tekstpodstawowy"/>
        <w:spacing w:line="276" w:lineRule="auto"/>
      </w:pPr>
      <w:r w:rsidRPr="00CD3500">
        <w:rPr>
          <w:noProof/>
        </w:rPr>
        <w:lastRenderedPageBreak/>
        <w:drawing>
          <wp:inline distT="0" distB="0" distL="0" distR="0" wp14:anchorId="73BEFE2A" wp14:editId="01298D91">
            <wp:extent cx="3009900" cy="5391150"/>
            <wp:effectExtent l="0" t="0" r="0" b="0"/>
            <wp:docPr id="189016706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6B5C5" w14:textId="77777777" w:rsidR="00583DB7" w:rsidRPr="00665167" w:rsidRDefault="00583DB7" w:rsidP="00583DB7">
      <w:pPr>
        <w:pStyle w:val="Tekstpodstawowy"/>
        <w:spacing w:line="276" w:lineRule="auto"/>
        <w:rPr>
          <w:sz w:val="22"/>
        </w:rPr>
      </w:pPr>
    </w:p>
    <w:p w14:paraId="01480343" w14:textId="77777777" w:rsidR="00583DB7" w:rsidRPr="00665167" w:rsidRDefault="00583DB7" w:rsidP="00583DB7">
      <w:pPr>
        <w:pStyle w:val="Tekstpodstawowy"/>
        <w:spacing w:line="276" w:lineRule="auto"/>
        <w:rPr>
          <w:noProof/>
        </w:rPr>
      </w:pPr>
    </w:p>
    <w:p w14:paraId="42B1D9C3" w14:textId="77777777" w:rsidR="00583DB7" w:rsidRPr="00665167" w:rsidRDefault="00583DB7" w:rsidP="00583DB7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3BFBDF10" w14:textId="77777777" w:rsidR="00583DB7" w:rsidRPr="00665167" w:rsidRDefault="00583DB7" w:rsidP="00583DB7">
      <w:pPr>
        <w:rPr>
          <w:rFonts w:ascii="Times New Roman" w:hAnsi="Times New Roman"/>
          <w:b/>
          <w:sz w:val="24"/>
          <w:szCs w:val="24"/>
        </w:rPr>
      </w:pPr>
      <w:bookmarkStart w:id="31" w:name="_Hlk81250010"/>
      <w:r w:rsidRPr="00665167">
        <w:rPr>
          <w:rFonts w:ascii="Times New Roman" w:hAnsi="Times New Roman"/>
          <w:b/>
          <w:color w:val="000000"/>
          <w:sz w:val="24"/>
          <w:szCs w:val="24"/>
        </w:rPr>
        <w:t>Przykładowy w</w:t>
      </w:r>
      <w:r w:rsidRPr="00665167">
        <w:rPr>
          <w:rFonts w:ascii="Times New Roman" w:hAnsi="Times New Roman"/>
          <w:b/>
          <w:sz w:val="24"/>
          <w:szCs w:val="24"/>
        </w:rPr>
        <w:t>izerunek wysięgnika</w:t>
      </w:r>
    </w:p>
    <w:bookmarkEnd w:id="31"/>
    <w:p w14:paraId="48A94A38" w14:textId="77777777" w:rsidR="00583DB7" w:rsidRPr="00665167" w:rsidRDefault="00583DB7" w:rsidP="00583DB7">
      <w:pPr>
        <w:rPr>
          <w:rFonts w:ascii="Times New Roman" w:hAnsi="Times New Roman"/>
          <w:noProof/>
        </w:rPr>
      </w:pPr>
      <w:r w:rsidRPr="00665167">
        <w:rPr>
          <w:rFonts w:ascii="Times New Roman" w:hAnsi="Times New Roman"/>
          <w:noProof/>
        </w:rPr>
        <w:t xml:space="preserve"> </w:t>
      </w:r>
    </w:p>
    <w:p w14:paraId="21912548" w14:textId="77777777" w:rsidR="00583DB7" w:rsidRPr="00CD3500" w:rsidRDefault="00583DB7" w:rsidP="00583DB7">
      <w:pPr>
        <w:rPr>
          <w:rFonts w:ascii="Times New Roman" w:hAnsi="Times New Roman"/>
          <w:noProof/>
        </w:rPr>
      </w:pPr>
      <w:r w:rsidRPr="00CD3500">
        <w:rPr>
          <w:rFonts w:ascii="Times New Roman" w:hAnsi="Times New Roman"/>
          <w:noProof/>
        </w:rPr>
        <w:lastRenderedPageBreak/>
        <w:drawing>
          <wp:inline distT="0" distB="0" distL="0" distR="0" wp14:anchorId="3228B457" wp14:editId="5E9B3E14">
            <wp:extent cx="4438650" cy="4000500"/>
            <wp:effectExtent l="0" t="0" r="0" b="0"/>
            <wp:docPr id="157499426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FF3F3" w14:textId="77777777" w:rsidR="00583DB7" w:rsidRPr="00665167" w:rsidRDefault="00583DB7" w:rsidP="00583DB7">
      <w:pPr>
        <w:rPr>
          <w:rFonts w:ascii="Times New Roman" w:hAnsi="Times New Roman"/>
          <w:noProof/>
        </w:rPr>
      </w:pPr>
    </w:p>
    <w:p w14:paraId="0E4EA558" w14:textId="77777777" w:rsidR="00583DB7" w:rsidRPr="00665167" w:rsidRDefault="00583DB7" w:rsidP="00583DB7">
      <w:pPr>
        <w:rPr>
          <w:rFonts w:ascii="Times New Roman" w:hAnsi="Times New Roman"/>
          <w:noProof/>
        </w:rPr>
      </w:pPr>
    </w:p>
    <w:p w14:paraId="7A29E24E" w14:textId="77777777" w:rsidR="00583DB7" w:rsidRPr="00665167" w:rsidRDefault="00583DB7" w:rsidP="00583DB7">
      <w:pPr>
        <w:rPr>
          <w:rFonts w:ascii="Times New Roman" w:hAnsi="Times New Roman"/>
          <w:noProof/>
        </w:rPr>
      </w:pPr>
    </w:p>
    <w:p w14:paraId="33DBB329" w14:textId="77777777" w:rsidR="00583DB7" w:rsidRPr="00665167" w:rsidRDefault="00583DB7" w:rsidP="00583DB7">
      <w:pPr>
        <w:rPr>
          <w:rFonts w:ascii="Times New Roman" w:hAnsi="Times New Roman"/>
          <w:noProof/>
        </w:rPr>
      </w:pPr>
    </w:p>
    <w:p w14:paraId="0E750A3C" w14:textId="77777777" w:rsidR="00583DB7" w:rsidRPr="00665167" w:rsidRDefault="00583DB7" w:rsidP="00583DB7">
      <w:pPr>
        <w:jc w:val="center"/>
        <w:rPr>
          <w:rFonts w:ascii="Times New Roman" w:hAnsi="Times New Roman"/>
        </w:rPr>
      </w:pPr>
    </w:p>
    <w:p w14:paraId="3B164736" w14:textId="77777777" w:rsidR="00583DB7" w:rsidRPr="00665167" w:rsidRDefault="00583DB7" w:rsidP="00583DB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bookmarkStart w:id="32" w:name="_Hlk76628090"/>
    </w:p>
    <w:p w14:paraId="60B6AAEC" w14:textId="77777777" w:rsidR="00583DB7" w:rsidRPr="00665167" w:rsidRDefault="00583DB7" w:rsidP="00583DB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65167">
        <w:rPr>
          <w:rFonts w:ascii="Times New Roman" w:hAnsi="Times New Roman"/>
          <w:b/>
          <w:sz w:val="24"/>
          <w:szCs w:val="24"/>
        </w:rPr>
        <w:t>Fundamenty</w:t>
      </w:r>
    </w:p>
    <w:p w14:paraId="5AC80470" w14:textId="77777777" w:rsidR="00583DB7" w:rsidRPr="00665167" w:rsidRDefault="00583DB7" w:rsidP="00583D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65167">
        <w:rPr>
          <w:rFonts w:ascii="Times New Roman" w:hAnsi="Times New Roman"/>
          <w:sz w:val="24"/>
          <w:szCs w:val="24"/>
        </w:rPr>
        <w:t>Dane techniczne:</w:t>
      </w:r>
    </w:p>
    <w:p w14:paraId="465F1B52" w14:textId="77777777" w:rsidR="00583DB7" w:rsidRPr="00665167" w:rsidRDefault="00583DB7" w:rsidP="00583D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65167">
        <w:rPr>
          <w:rFonts w:ascii="Times New Roman" w:hAnsi="Times New Roman"/>
          <w:sz w:val="24"/>
          <w:szCs w:val="24"/>
        </w:rPr>
        <w:t>• beton klasy C25/30 wg normy EN 206-1,</w:t>
      </w:r>
    </w:p>
    <w:p w14:paraId="49A80270" w14:textId="77777777" w:rsidR="00583DB7" w:rsidRPr="00665167" w:rsidRDefault="00583DB7" w:rsidP="00583D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65167">
        <w:rPr>
          <w:rFonts w:ascii="Times New Roman" w:hAnsi="Times New Roman"/>
          <w:sz w:val="24"/>
          <w:szCs w:val="24"/>
        </w:rPr>
        <w:t>• kosz zbrojeniowy wykonany ze stali B500,</w:t>
      </w:r>
    </w:p>
    <w:p w14:paraId="4D7260DF" w14:textId="77777777" w:rsidR="00583DB7" w:rsidRPr="00665167" w:rsidRDefault="00583DB7" w:rsidP="00583D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65167">
        <w:rPr>
          <w:rFonts w:ascii="Times New Roman" w:hAnsi="Times New Roman"/>
          <w:sz w:val="24"/>
          <w:szCs w:val="24"/>
        </w:rPr>
        <w:t>• końce śrubowe cynkowane ogniowo,</w:t>
      </w:r>
    </w:p>
    <w:p w14:paraId="37FB3137" w14:textId="77777777" w:rsidR="00583DB7" w:rsidRPr="00665167" w:rsidRDefault="00583DB7" w:rsidP="00583D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65167">
        <w:rPr>
          <w:rFonts w:ascii="Times New Roman" w:hAnsi="Times New Roman"/>
          <w:sz w:val="24"/>
          <w:szCs w:val="24"/>
        </w:rPr>
        <w:t>• w fundamentach betonowych do słupów i masztów aluminiowych zastosowano tulejki termokurczliwe założone na końcach śrubowych w miejscu osadzenia podstawy słupa, co stanowi dodatkowe zabezpieczenie końca śrubowego przed powstaniem ogniwa korozyjnego</w:t>
      </w:r>
    </w:p>
    <w:p w14:paraId="3A9BDB87" w14:textId="77777777" w:rsidR="00583DB7" w:rsidRPr="00665167" w:rsidRDefault="00583DB7" w:rsidP="00583D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65167">
        <w:rPr>
          <w:rFonts w:ascii="Times New Roman" w:hAnsi="Times New Roman"/>
          <w:sz w:val="24"/>
          <w:szCs w:val="24"/>
        </w:rPr>
        <w:t>• otwory boczne i otwór pionowy do wprowadzania kabli zasilających,</w:t>
      </w:r>
    </w:p>
    <w:p w14:paraId="0841AE00" w14:textId="77777777" w:rsidR="00583DB7" w:rsidRPr="00665167" w:rsidRDefault="00583DB7" w:rsidP="00583D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65167">
        <w:rPr>
          <w:rFonts w:ascii="Times New Roman" w:hAnsi="Times New Roman"/>
          <w:sz w:val="24"/>
          <w:szCs w:val="24"/>
        </w:rPr>
        <w:t>• powierzchnia zewnętrzna pokryta środkiem impregnującym (</w:t>
      </w:r>
      <w:proofErr w:type="spellStart"/>
      <w:r w:rsidRPr="00665167">
        <w:rPr>
          <w:rFonts w:ascii="Times New Roman" w:hAnsi="Times New Roman"/>
          <w:sz w:val="24"/>
          <w:szCs w:val="24"/>
        </w:rPr>
        <w:t>hydroizolacyjna</w:t>
      </w:r>
      <w:proofErr w:type="spellEnd"/>
      <w:r w:rsidRPr="00665167">
        <w:rPr>
          <w:rFonts w:ascii="Times New Roman" w:hAnsi="Times New Roman"/>
          <w:sz w:val="24"/>
          <w:szCs w:val="24"/>
        </w:rPr>
        <w:t xml:space="preserve"> emulsja bitumiczna).</w:t>
      </w:r>
    </w:p>
    <w:bookmarkEnd w:id="32"/>
    <w:p w14:paraId="5ABCF550" w14:textId="77777777" w:rsidR="00583DB7" w:rsidRPr="00665167" w:rsidRDefault="00583DB7" w:rsidP="00583DB7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1E1BEA90" w14:textId="77777777" w:rsidR="00583DB7" w:rsidRDefault="00583DB7" w:rsidP="00583DB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0024A64" w14:textId="77777777" w:rsidR="00583DB7" w:rsidRPr="00665167" w:rsidRDefault="00583DB7" w:rsidP="00583DB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2EC9B05" w14:textId="77777777" w:rsidR="00583DB7" w:rsidRPr="00665167" w:rsidRDefault="00583DB7" w:rsidP="00583DB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A03ED9A" w14:textId="77777777" w:rsidR="00583DB7" w:rsidRPr="00665167" w:rsidRDefault="00583DB7" w:rsidP="00583DB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0305B13" w14:textId="247AA8FA" w:rsidR="00F82536" w:rsidRPr="00EA27F1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A27F1">
        <w:rPr>
          <w:rStyle w:val="Moj2Znak"/>
          <w:rFonts w:eastAsiaTheme="minorHAnsi"/>
        </w:rPr>
        <w:lastRenderedPageBreak/>
        <w:t>2.4.</w:t>
      </w:r>
      <w:r w:rsidR="009143A4" w:rsidRPr="00EA27F1">
        <w:rPr>
          <w:rStyle w:val="Moj2Znak"/>
          <w:rFonts w:eastAsiaTheme="minorHAnsi"/>
        </w:rPr>
        <w:t>6</w:t>
      </w:r>
      <w:r w:rsidRPr="00EA27F1">
        <w:rPr>
          <w:rStyle w:val="Moj2Znak"/>
          <w:rFonts w:eastAsiaTheme="minorHAnsi"/>
        </w:rPr>
        <w:t>. Wysięgniki</w:t>
      </w:r>
      <w:r w:rsidRPr="00EA27F1">
        <w:rPr>
          <w:rStyle w:val="Moj2Znak"/>
          <w:rFonts w:eastAsiaTheme="minorHAnsi"/>
        </w:rPr>
        <w:br/>
      </w:r>
      <w:r w:rsidR="00126E48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Stosować wysięgniki </w:t>
      </w:r>
      <w:r w:rsidR="00EA27F1">
        <w:rPr>
          <w:rFonts w:ascii="Times New Roman" w:hAnsi="Times New Roman" w:cs="Times New Roman"/>
          <w:color w:val="000000"/>
          <w:sz w:val="24"/>
          <w:szCs w:val="24"/>
        </w:rPr>
        <w:t>łukowe</w:t>
      </w:r>
      <w:r w:rsidR="00126E48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EA27F1">
        <w:rPr>
          <w:rFonts w:ascii="Times New Roman" w:hAnsi="Times New Roman" w:cs="Times New Roman"/>
          <w:color w:val="000000"/>
          <w:sz w:val="24"/>
          <w:szCs w:val="24"/>
        </w:rPr>
        <w:t>o wysokość 1</w:t>
      </w:r>
      <w:r w:rsidR="00EA27F1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26E48" w:rsidRPr="00EA27F1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EA27F1">
        <w:rPr>
          <w:rFonts w:ascii="Times New Roman" w:hAnsi="Times New Roman" w:cs="Times New Roman"/>
          <w:color w:val="000000"/>
          <w:sz w:val="24"/>
          <w:szCs w:val="24"/>
        </w:rPr>
        <w:t xml:space="preserve">, długości </w:t>
      </w:r>
      <w:r w:rsidR="000146B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EA27F1">
        <w:rPr>
          <w:rFonts w:ascii="Times New Roman" w:hAnsi="Times New Roman" w:cs="Times New Roman"/>
          <w:color w:val="000000"/>
          <w:sz w:val="24"/>
          <w:szCs w:val="24"/>
        </w:rPr>
        <w:t>m</w:t>
      </w:r>
    </w:p>
    <w:p w14:paraId="39AD5215" w14:textId="77E9FF14" w:rsidR="00583DB7" w:rsidRDefault="00F82536" w:rsidP="00583DB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A27F1">
        <w:rPr>
          <w:rStyle w:val="Moj2Znak"/>
          <w:rFonts w:eastAsiaTheme="minorHAnsi"/>
        </w:rPr>
        <w:t>2.4.7. Szafka Oświetleniowa</w:t>
      </w:r>
      <w:r w:rsidRPr="00EA27F1">
        <w:rPr>
          <w:rStyle w:val="Moj2Znak"/>
          <w:rFonts w:eastAsiaTheme="minorHAnsi"/>
        </w:rPr>
        <w:br/>
      </w:r>
      <w:r w:rsidR="00583DB7">
        <w:rPr>
          <w:rFonts w:ascii="Times New Roman" w:hAnsi="Times New Roman" w:cs="Times New Roman"/>
          <w:color w:val="000000"/>
          <w:sz w:val="24"/>
          <w:szCs w:val="24"/>
        </w:rPr>
        <w:t>Wykonać w szafce dodatkowy obwód.</w:t>
      </w:r>
    </w:p>
    <w:p w14:paraId="4789737C" w14:textId="3632106F" w:rsidR="00126E48" w:rsidRPr="00EA27F1" w:rsidRDefault="00F37DCB" w:rsidP="00583DB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A27F1">
        <w:rPr>
          <w:rStyle w:val="Moj2Znak"/>
          <w:rFonts w:eastAsiaTheme="minorHAnsi"/>
        </w:rPr>
        <w:t>2.4.</w:t>
      </w:r>
      <w:r w:rsidR="00F82536" w:rsidRPr="00EA27F1">
        <w:rPr>
          <w:rStyle w:val="Moj2Znak"/>
          <w:rFonts w:eastAsiaTheme="minorHAnsi"/>
        </w:rPr>
        <w:t>8</w:t>
      </w:r>
      <w:r w:rsidRPr="00EA27F1">
        <w:rPr>
          <w:rStyle w:val="Moj2Znak"/>
          <w:rFonts w:eastAsiaTheme="minorHAnsi"/>
        </w:rPr>
        <w:t>. Kapturek osłonowy</w:t>
      </w:r>
      <w:r w:rsidRPr="00EA27F1">
        <w:rPr>
          <w:rStyle w:val="Moj2Znak"/>
          <w:rFonts w:eastAsiaTheme="minorHAnsi"/>
        </w:rPr>
        <w:br/>
      </w:r>
      <w:r w:rsidR="00126E48" w:rsidRPr="00EA27F1">
        <w:rPr>
          <w:rFonts w:ascii="Times New Roman" w:hAnsi="Times New Roman" w:cs="Times New Roman"/>
          <w:color w:val="000000"/>
          <w:sz w:val="24"/>
          <w:szCs w:val="24"/>
        </w:rPr>
        <w:t>Zastosować jako zabezpieczenie na nakrętki mocowania słupa do fundamentu.</w:t>
      </w:r>
    </w:p>
    <w:p w14:paraId="55EB4972" w14:textId="1D27455A" w:rsidR="009143A4" w:rsidRPr="00EA27F1" w:rsidRDefault="00F37DCB" w:rsidP="00F37DCB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A27F1">
        <w:rPr>
          <w:rStyle w:val="Moj2Znak"/>
          <w:rFonts w:eastAsiaTheme="minorHAnsi"/>
        </w:rPr>
        <w:t>2.4.</w:t>
      </w:r>
      <w:r w:rsidR="00F82536" w:rsidRPr="00EA27F1">
        <w:rPr>
          <w:rStyle w:val="Moj2Znak"/>
          <w:rFonts w:eastAsiaTheme="minorHAnsi"/>
        </w:rPr>
        <w:t>9</w:t>
      </w:r>
      <w:r w:rsidRPr="00EA27F1">
        <w:rPr>
          <w:rStyle w:val="Moj2Znak"/>
          <w:rFonts w:eastAsiaTheme="minorHAnsi"/>
        </w:rPr>
        <w:t>. Tabliczka bezpiecznikowo-zaciskowa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Tabliczka powinna posiadać podstawę bezpiecznikową do zainstalowania bezpiecznika </w:t>
      </w:r>
      <w:r w:rsidR="00135EC0" w:rsidRPr="00EA27F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A oraz cztery zaciski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przystosowane do podłączenia </w:t>
      </w:r>
      <w:r w:rsidR="009143A4" w:rsidRPr="00EA27F1">
        <w:rPr>
          <w:rFonts w:ascii="Times New Roman" w:hAnsi="Times New Roman" w:cs="Times New Roman"/>
          <w:color w:val="000000"/>
          <w:sz w:val="24"/>
          <w:szCs w:val="24"/>
        </w:rPr>
        <w:t>trzech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żył kabla o przekroju do </w:t>
      </w:r>
      <w:r w:rsidR="0024339C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5mm2 pod jeden zacisk. Projektuje się zastosowanie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tabliczek typu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z gniazdem bezpiecznikowym </w:t>
      </w:r>
      <w:r w:rsidR="00135EC0" w:rsidRPr="00EA27F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A i czterema zaciskami.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2Znak"/>
          <w:rFonts w:eastAsiaTheme="minorHAnsi"/>
        </w:rPr>
        <w:t>2.4.</w:t>
      </w:r>
      <w:r w:rsidR="00F82536" w:rsidRPr="00EA27F1">
        <w:rPr>
          <w:rStyle w:val="Moj2Znak"/>
          <w:rFonts w:eastAsiaTheme="minorHAnsi"/>
        </w:rPr>
        <w:t>10</w:t>
      </w:r>
      <w:r w:rsidRPr="00EA27F1">
        <w:rPr>
          <w:rStyle w:val="Moj2Znak"/>
          <w:rFonts w:eastAsiaTheme="minorHAnsi"/>
        </w:rPr>
        <w:t>. Żwir na podsypkę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Żwir na podsypkę pod prefabrykowane elementy betonowe powinien być klasy co najmniej III i odpowiadać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wymaganiom BN-66/6774-01 [23].</w:t>
      </w:r>
    </w:p>
    <w:p w14:paraId="34320372" w14:textId="3BBC56A9" w:rsidR="005269C8" w:rsidRPr="00EA27F1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A27F1">
        <w:rPr>
          <w:rStyle w:val="Moj1Znak"/>
          <w:rFonts w:eastAsiaTheme="minorHAnsi"/>
        </w:rPr>
        <w:t>3. SPRZĘT</w:t>
      </w:r>
      <w:r w:rsidRPr="00EA27F1">
        <w:rPr>
          <w:rStyle w:val="Moj1Znak"/>
          <w:rFonts w:eastAsiaTheme="minorHAnsi"/>
        </w:rPr>
        <w:br/>
      </w:r>
      <w:r w:rsidRPr="00EA27F1">
        <w:rPr>
          <w:rStyle w:val="Moj2Znak"/>
          <w:rFonts w:eastAsiaTheme="minorHAnsi"/>
        </w:rPr>
        <w:t>3.1. Ogólne wymagania dotyczące sprzętu</w:t>
      </w:r>
      <w:r w:rsidRPr="00EA27F1">
        <w:rPr>
          <w:rStyle w:val="Moj2Znak"/>
          <w:rFonts w:eastAsiaTheme="minorHAnsi"/>
        </w:rPr>
        <w:br/>
        <w:t>3.2. Sprzęt do wykonania oświetlenia drogowego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Wykonawca przystępujący do wykonania oświetlenia drogowego winien wykazać się możliwością korzystania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z następujących maszyn i sprzętu gwarantujących właściwą jakość robót: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koparki łańcuchowej,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koparko-spycharki,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żurawia samochodowego,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samochodu specjalnego linowego z platformą i balkonem,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wiertnicy na podwoziu samochodowym ze świdrem </w:t>
      </w:r>
      <w:r w:rsidRPr="00EA27F1">
        <w:rPr>
          <w:rFonts w:ascii="Cambria Math" w:hAnsi="Cambria Math" w:cs="Cambria Math"/>
          <w:color w:val="000000"/>
          <w:sz w:val="24"/>
          <w:szCs w:val="24"/>
        </w:rPr>
        <w:t>∅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70 cm,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spawarki transformatorowej do 500A,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zagęszczarki wibracyjnej spalinowej 70 m3/h,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</w:t>
      </w:r>
      <w:proofErr w:type="spellStart"/>
      <w:r w:rsidRPr="00EA27F1">
        <w:rPr>
          <w:rFonts w:ascii="Times New Roman" w:hAnsi="Times New Roman" w:cs="Times New Roman"/>
          <w:color w:val="000000"/>
          <w:sz w:val="24"/>
          <w:szCs w:val="24"/>
        </w:rPr>
        <w:t>młotu</w:t>
      </w:r>
      <w:proofErr w:type="spellEnd"/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udarowego elektrycznego,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ręcznego zestawu świdrów do wiercenia poziomego otworów do </w:t>
      </w:r>
      <w:r w:rsidRPr="00EA27F1">
        <w:rPr>
          <w:rFonts w:ascii="Cambria Math" w:hAnsi="Cambria Math" w:cs="Cambria Math"/>
          <w:color w:val="000000"/>
          <w:sz w:val="24"/>
          <w:szCs w:val="24"/>
        </w:rPr>
        <w:t>∅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15cm,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urządzenia </w:t>
      </w:r>
      <w:proofErr w:type="spellStart"/>
      <w:r w:rsidRPr="00EA27F1">
        <w:rPr>
          <w:rFonts w:ascii="Times New Roman" w:hAnsi="Times New Roman" w:cs="Times New Roman"/>
          <w:color w:val="000000"/>
          <w:sz w:val="24"/>
          <w:szCs w:val="24"/>
        </w:rPr>
        <w:t>przeciskowego</w:t>
      </w:r>
      <w:proofErr w:type="spellEnd"/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do przeciskania rur ochronnych pod istniejącymi drogami.</w:t>
      </w:r>
    </w:p>
    <w:p w14:paraId="7F2028EB" w14:textId="43556F0E" w:rsidR="004D19FF" w:rsidRPr="00EA27F1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A27F1">
        <w:rPr>
          <w:rStyle w:val="Moj1Znak"/>
          <w:rFonts w:eastAsiaTheme="minorHAnsi"/>
        </w:rPr>
        <w:t>4. TRANSPORT</w:t>
      </w:r>
      <w:r w:rsidRPr="00EA27F1">
        <w:rPr>
          <w:rStyle w:val="Moj1Znak"/>
          <w:rFonts w:eastAsiaTheme="minorHAnsi"/>
        </w:rPr>
        <w:br/>
      </w:r>
      <w:r w:rsidRPr="00EA27F1">
        <w:rPr>
          <w:rStyle w:val="Moj2Znak"/>
          <w:rFonts w:eastAsiaTheme="minorHAnsi"/>
        </w:rPr>
        <w:t>4.1. Ogólne wymagania dotyczące transportu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Ogólne wymagania dotyczące transportu podano w SST „1. Wymagania ogólne” pkt 4.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2Znak"/>
          <w:rFonts w:eastAsiaTheme="minorHAnsi"/>
        </w:rPr>
        <w:t>4.2. Transport materiałów i elementów oświetleniowych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Wykonawca przystępujący do wykonania oświetlenia winien wykazać się możliwością korzystania z następujących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środków transportu: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samochodu skrzyniowego,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przyczepy dłużycowej,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samochodu specjalnego linowego z platformą i balkonem,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samochodu dostawczego,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przyczepy do przewożenia kabli.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Na środkach transportu przewożone materiały i elementy powinny być zabezpieczone przed ich przemieszczaniem,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układane zgodnie z warunkami transportu wydanymi przez wytwórcę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lastRenderedPageBreak/>
        <w:t>dla poszczególnych elementów.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1Znak"/>
          <w:rFonts w:eastAsiaTheme="minorHAnsi"/>
        </w:rPr>
        <w:t>5. WYKONANIE ROBÓT</w:t>
      </w:r>
      <w:r w:rsidRPr="00EA27F1">
        <w:rPr>
          <w:rStyle w:val="Moj1Znak"/>
          <w:rFonts w:eastAsiaTheme="minorHAnsi"/>
        </w:rPr>
        <w:br/>
      </w:r>
      <w:r w:rsidRPr="00EA27F1">
        <w:rPr>
          <w:rStyle w:val="Moj2Znak"/>
          <w:rFonts w:eastAsiaTheme="minorHAnsi"/>
        </w:rPr>
        <w:t>5.1. Ogólne zasady wykonania robót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Ogólne zasady wykonania robót podano w SST „1. Wymagania ogólne” pkt 5.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2Znak"/>
          <w:rFonts w:eastAsiaTheme="minorHAnsi"/>
        </w:rPr>
        <w:t>5.2. Wykopy pod fundamenty i kable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Przed przystąpieniem do wykonywania wykopów, Wykonawca ma obowiązek sprawdzenia zgodności rzędnych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terenu z danymi w dokumentacji projektowej oraz oceny warunków gruntowych. Wykonawca dopilnuje prawidłowego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wytyczenia tras kabli i montażu słupów oświetleniowych prze Biuro Geodezyjne , które sporządzi również geodezję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powykonawczą.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Metoda wykonywania robót ziemnych powinna być dobrana w zależności od głębokości wykopu, ukształtowania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terenu oraz rodzaju gruntu. Pod fundamenty prefabrykowane zaleca się wykonywanie wykopów </w:t>
      </w:r>
      <w:proofErr w:type="spellStart"/>
      <w:r w:rsidRPr="00EA27F1">
        <w:rPr>
          <w:rFonts w:ascii="Times New Roman" w:hAnsi="Times New Roman" w:cs="Times New Roman"/>
          <w:color w:val="000000"/>
          <w:sz w:val="24"/>
          <w:szCs w:val="24"/>
        </w:rPr>
        <w:t>wąskoprzestrzennych</w:t>
      </w:r>
      <w:proofErr w:type="spellEnd"/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ręcznie.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Ich obudowa i zabezpieczenie przed osypywaniem powinno odpowiadać wymaganiom BN-83/8836-02 [25].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Wykopy pod słupy oświetleniowe zaleca się wykonywać mechanicznie przy zastosowaniu wiertnicy na podwoziu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samochodowym.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W obu wypadkach wykopy wykonane powinny być bez naruszenia naturalnej struktury dna wykopu i zgodnie z PN-68/B-06050 [2].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Wykop rowu pod kabel powinien być zgodny z dokumentacją projektową i wytyczeniem geodezyjnym. Wydobyty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grunt powinien być składowany z jednej strony wykopu. Skarpy rowka powinny być wykonane w sposób zapewniający ich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stateczność. W przypadku zbliżenia projektowanego kabla oświetleniowego do czynnych kabli i innych urządzeń np. gaz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prace wykonywać ręcznie.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W celu zabezpieczenia wykopu przed zalaniem wodą z opadów atmosferycznych, należy powierzchnię terenu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wyprofilować ze spadkiem umożliwiającym łatwy odpływ wody poza teren przylegający do wykopu.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Zasypanie fundamentu lub kabla należy dokonać gruntem z wykopu, bez zanieczyszczeń (np. darniny, korzeni,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odpadków). Zasypanie należy wykonać warstwami grubości od 15 do 20 cm i zagęszczać ubijakami ręcznymi lub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zagęszczarką wibracyjną. Wskaźnik zagęszczenia gruntu powinien wynosić 0,95 według BN-77/8931-12 [26]. Zagęszczenie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należy wykonywać w taki sposób aby nie spowodować uszkodzeń fundamentu lub kabla.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Nadmiar gruntu z wykopu, pozostający po zasypaniu fundamentu lub kabla, należy rozplantować w pobliżu lub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odwieźć na miejsce wskazane przez Inżyniera.</w:t>
      </w:r>
    </w:p>
    <w:p w14:paraId="0FCECD83" w14:textId="67A636CF" w:rsidR="004D19FF" w:rsidRPr="00EA27F1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33" w:name="_Toc437282304"/>
      <w:bookmarkStart w:id="34" w:name="_Toc437282429"/>
      <w:r w:rsidRPr="00EA27F1">
        <w:rPr>
          <w:rStyle w:val="Moj2Znak"/>
          <w:rFonts w:eastAsiaTheme="minorHAnsi"/>
        </w:rPr>
        <w:t xml:space="preserve">5.3. Montaż </w:t>
      </w:r>
      <w:proofErr w:type="spellStart"/>
      <w:r w:rsidRPr="00EA27F1">
        <w:rPr>
          <w:rStyle w:val="Moj2Znak"/>
          <w:rFonts w:eastAsiaTheme="minorHAnsi"/>
        </w:rPr>
        <w:t>ustojów</w:t>
      </w:r>
      <w:proofErr w:type="spellEnd"/>
      <w:r w:rsidRPr="00EA27F1">
        <w:rPr>
          <w:rStyle w:val="Moj2Znak"/>
          <w:rFonts w:eastAsiaTheme="minorHAnsi"/>
        </w:rPr>
        <w:t xml:space="preserve"> (podstaw betonowych) pod słupy oświetleniowe</w:t>
      </w:r>
      <w:bookmarkEnd w:id="33"/>
      <w:bookmarkEnd w:id="34"/>
      <w:r w:rsidRPr="00EA27F1">
        <w:rPr>
          <w:rStyle w:val="Moj2Znak"/>
          <w:rFonts w:eastAsiaTheme="minorHAnsi"/>
        </w:rPr>
        <w:br/>
      </w:r>
      <w:r w:rsidR="00135EC0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Jako ustój pod słupy </w:t>
      </w:r>
      <w:r w:rsidR="0024433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m należy stosować prefabrykowane podstawy betonowe z betonu </w:t>
      </w:r>
      <w:r w:rsidR="0024433D">
        <w:rPr>
          <w:rFonts w:ascii="Times New Roman" w:hAnsi="Times New Roman" w:cs="Times New Roman"/>
          <w:color w:val="000000"/>
          <w:sz w:val="24"/>
          <w:szCs w:val="24"/>
        </w:rPr>
        <w:t>B-</w:t>
      </w:r>
      <w:r w:rsidR="002E510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4433D">
        <w:rPr>
          <w:rFonts w:ascii="Times New Roman" w:hAnsi="Times New Roman" w:cs="Times New Roman"/>
          <w:color w:val="000000"/>
          <w:sz w:val="24"/>
          <w:szCs w:val="24"/>
        </w:rPr>
        <w:t>71</w:t>
      </w:r>
      <w:r w:rsidR="005269C8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E510A" w:rsidRPr="00EA27F1">
        <w:rPr>
          <w:rFonts w:ascii="Times New Roman" w:hAnsi="Times New Roman" w:cs="Times New Roman"/>
          <w:color w:val="000000"/>
          <w:sz w:val="24"/>
          <w:szCs w:val="24"/>
        </w:rPr>
        <w:t>Podstawę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betonową umieścić w uprzednio przygotowanym wykopie, zakopać w ziemi, wprowadzić przewody zasilające,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wypoziomować oraz zagęścić ziemię wokół podstawy.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2Znak"/>
          <w:rFonts w:eastAsiaTheme="minorHAnsi"/>
        </w:rPr>
        <w:t>5.4. Montaż fundamentów prefabrykowanych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Montaż fundamentów należy wykonać zgodnie z instrukcją montażu dla konkretnego fundamentu oraz wskazaniami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dokumentacji projektowej.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Fundament powinien być ustawiany przy pomocy dźwigu, na 10 cm warstwie betonu B 10, spełniającego wymagania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PN-88/B-06250 [3] lub zagęszczonego żwiru spełniającego wymagania BN-66/6774-01 [23].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Przed jego zasypaniem należy sprawdzić rzędne posadowienia, stan zabezpieczenia antykorozyjnego ścianek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i poziom górnej powierzchni, do której przytwierdzona jest płyta mocująca.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Maksymalne odchylenie górnej powierzchni fundamentu od poziomu nie powinno przekroczyć 1:1500,</w:t>
      </w:r>
      <w:r w:rsidR="002E510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z dopuszczalną tolerancją rzędnej posadowienia ± 2 cm. Ustawienie fundamentu w planie powinno być wykonane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z dokładnością ± 10 cm.</w:t>
      </w:r>
    </w:p>
    <w:p w14:paraId="0DC5BBB2" w14:textId="77777777" w:rsidR="009143A4" w:rsidRPr="00EA27F1" w:rsidRDefault="00F37DCB" w:rsidP="003D34B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A27F1">
        <w:rPr>
          <w:rStyle w:val="Moj2Znak"/>
          <w:rFonts w:eastAsiaTheme="minorHAnsi"/>
        </w:rPr>
        <w:lastRenderedPageBreak/>
        <w:t>5.</w:t>
      </w:r>
      <w:r w:rsidR="009143A4" w:rsidRPr="00EA27F1">
        <w:rPr>
          <w:rStyle w:val="Moj2Znak"/>
          <w:rFonts w:eastAsiaTheme="minorHAnsi"/>
        </w:rPr>
        <w:t>5</w:t>
      </w:r>
      <w:r w:rsidRPr="00EA27F1">
        <w:rPr>
          <w:rStyle w:val="Moj2Znak"/>
          <w:rFonts w:eastAsiaTheme="minorHAnsi"/>
        </w:rPr>
        <w:t>. Montaż słupów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Słupy montować na uprzednio przygotowanych podstawach betonowych w sposób następujący: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- Odkręcić pokrywę wnęki.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- Nasadzić słup na wystające końce śrubowe, wprowadzając kable zasilające do wnęki. (Podstawa słupa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powinna przylegać całą powierzchnią do podstawy betonowej)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- Słup należy ustawić tak, aby jego wnęka znajdowała się od strony chodnika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- Sprawdzić pionowe ustawienie słupa – odchyłka osi słupa od pionu, po jego ustawieniu, nie może być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większa niż 0,001 wysokości słupa.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- Na każdy z końców śrubowych nałożyć po jednej podkładce nierdzewnej i nakręcić nakrętkę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- Podłączyć przewody zasilające w tabliczce wg instrukcji montażu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- Zamknąć pokrywę wnęki za pomocą nierdzewnych wkrętów</w:t>
      </w:r>
    </w:p>
    <w:p w14:paraId="0BAEE419" w14:textId="6072D490" w:rsidR="00135EC0" w:rsidRPr="00EA27F1" w:rsidRDefault="00F37DCB" w:rsidP="003D34B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A27F1">
        <w:rPr>
          <w:rStyle w:val="Moj2Znak"/>
          <w:rFonts w:eastAsiaTheme="minorHAnsi"/>
        </w:rPr>
        <w:t>5.</w:t>
      </w:r>
      <w:r w:rsidR="009143A4" w:rsidRPr="00EA27F1">
        <w:rPr>
          <w:rStyle w:val="Moj2Znak"/>
          <w:rFonts w:eastAsiaTheme="minorHAnsi"/>
        </w:rPr>
        <w:t>6</w:t>
      </w:r>
      <w:r w:rsidRPr="00EA27F1">
        <w:rPr>
          <w:rStyle w:val="Moj2Znak"/>
          <w:rFonts w:eastAsiaTheme="minorHAnsi"/>
        </w:rPr>
        <w:t>. Montaż wysięgników</w:t>
      </w:r>
      <w:r w:rsidRPr="00EA27F1">
        <w:rPr>
          <w:rStyle w:val="Moj2Znak"/>
          <w:rFonts w:eastAsiaTheme="minorHAnsi"/>
        </w:rPr>
        <w:br/>
      </w:r>
      <w:r w:rsidR="002E510A" w:rsidRPr="00EA27F1">
        <w:rPr>
          <w:rFonts w:ascii="Times New Roman" w:hAnsi="Times New Roman" w:cs="Times New Roman"/>
          <w:color w:val="000000"/>
          <w:sz w:val="24"/>
          <w:szCs w:val="24"/>
        </w:rPr>
        <w:t>Wysięgniki montować przy pomocy samochodu z balkonem. Wysięgnik przymocować do słupa za pomocą dedykowanych śrub montażowych.</w:t>
      </w:r>
    </w:p>
    <w:p w14:paraId="48C38114" w14:textId="643957F5" w:rsidR="003D34BA" w:rsidRPr="00EA27F1" w:rsidRDefault="00F37DCB" w:rsidP="009143A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A27F1">
        <w:rPr>
          <w:rStyle w:val="Moj2Znak"/>
          <w:rFonts w:eastAsiaTheme="minorHAnsi"/>
        </w:rPr>
        <w:t>5.</w:t>
      </w:r>
      <w:r w:rsidR="009143A4" w:rsidRPr="00EA27F1">
        <w:rPr>
          <w:rStyle w:val="Moj2Znak"/>
          <w:rFonts w:eastAsiaTheme="minorHAnsi"/>
        </w:rPr>
        <w:t>7</w:t>
      </w:r>
      <w:r w:rsidRPr="00EA27F1">
        <w:rPr>
          <w:rStyle w:val="Moj2Znak"/>
          <w:rFonts w:eastAsiaTheme="minorHAnsi"/>
        </w:rPr>
        <w:t>. Montaż opraw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Montaż opraw na wysięgnikach należy wykonywać przy pomocy samochodu z balkonem.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Każdą oprawę przed zamontowaniem należy podłączyć do sieci i sprawdzić jej działanie (sprawdzenie zaświecenia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się lampy).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Oprawy należy montować po uprzednim wciągnięciu przewodów zasilających do słupów i wysięgników.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Należy stosować przewody kabelkowe o izolacji wzmocnionej z żyłami miedzianymi o przekroju 2,5mm2.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Od tabliczki bezpiecznikowej do każdej oprawy należy prowadzić przewód zasilający </w:t>
      </w:r>
      <w:r w:rsidR="0024433D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x2,5mm². Oprawy należy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mocować na wysięgnikach i słupach według instrukcji montażu danej oprawy, po wprowadzeniu do nich przewodów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zasilających i ustawieniu ich w położenie pracy.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Oprawy powinny być mocowane w sposób trwały, aby nie zmieniały swego położenia pod wpływem warunków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atmosferycznych i parcia wiatru dla III strefy wiatrowej.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2Znak"/>
          <w:rFonts w:eastAsiaTheme="minorHAnsi"/>
        </w:rPr>
        <w:t>5.</w:t>
      </w:r>
      <w:r w:rsidR="009143A4" w:rsidRPr="00EA27F1">
        <w:rPr>
          <w:rStyle w:val="Moj2Znak"/>
          <w:rFonts w:eastAsiaTheme="minorHAnsi"/>
        </w:rPr>
        <w:t>8</w:t>
      </w:r>
      <w:r w:rsidRPr="00EA27F1">
        <w:rPr>
          <w:rStyle w:val="Moj2Znak"/>
          <w:rFonts w:eastAsiaTheme="minorHAnsi"/>
        </w:rPr>
        <w:t>. Układanie kabli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Kable </w:t>
      </w:r>
      <w:r w:rsidR="009143A4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w rurach DVK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należy układać w trasach wytyczonych przez fachowe służby geodezyjne. Układanie kabli powinno być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zgodne z normą PN-76/E-05125 [13].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Kable powinny być układane w sposób wykluczający ich uszkodzenie przez zginanie, skręcanie, rozciąganie,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uszkodzenia mechaniczne, itp.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Temperatura otoczenia przy układaniu kabli nie powinna być mniejsza niż 0oC.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Kabel można zginać jedynie w przypadkach koniecznych, przy czym promień gięcia powinien być możliwie duży,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jednak nie mniejszy niż 10-krotna zewnętrzna jego średnica.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Bezpośrednio w gruncie kable należy układać na głębokości 0,8m z dokładnością ± 5cm na warstwie piasku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o grubości 10cm z przykryciem również 10cm warstwą piasku, a następnie warstwą gruntu rodzimego o grubości co najmniej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15cm.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Jako ochronę przed uszkodzeniami mechanicznymi, wzdłuż całej trasy, co najmniej 25cm nad kablem, należy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układać folię koloru niebieskiego szerokości</w:t>
      </w:r>
      <w:r w:rsidR="009143A4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min.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143A4" w:rsidRPr="00EA27F1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0cm.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Przy skrzyżowaniu z innymi instalacjami podziemnymi lub z drogami, kabel należy układać w przepustach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kablowych zgodnie z rysunkami dokumentacji projektowej. Przepusty powinny być zabezpieczone przed przedostawaniem się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do ich wnętrza wody i przed ich zamuleniem.</w:t>
      </w:r>
      <w:r w:rsidR="004D19FF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W miejscach skrzyżowania linii kablowej z istniejącą drogą o nawierzchni twardej, wykonać przepust kablowy</w:t>
      </w:r>
      <w:r w:rsidR="002E510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rurą </w:t>
      </w:r>
      <w:r w:rsidR="009143A4" w:rsidRPr="00EA27F1">
        <w:rPr>
          <w:rFonts w:ascii="Times New Roman" w:hAnsi="Times New Roman" w:cs="Times New Roman"/>
          <w:color w:val="000000"/>
          <w:sz w:val="24"/>
          <w:szCs w:val="24"/>
        </w:rPr>
        <w:t>SRS</w:t>
      </w:r>
      <w:r w:rsidR="002E510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Ø50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mm.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Kabel ułożony w ziemi na całej swej długości powinien posiadać oznaczniki identyfikacyjne.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Zaleca się przy </w:t>
      </w:r>
      <w:r w:rsidR="00135EC0" w:rsidRPr="00EA27F1">
        <w:rPr>
          <w:rFonts w:ascii="Times New Roman" w:hAnsi="Times New Roman" w:cs="Times New Roman"/>
          <w:color w:val="000000"/>
          <w:sz w:val="24"/>
          <w:szCs w:val="24"/>
        </w:rPr>
        <w:t>słupach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, szafie oświetleniowej, przepustach kablowych, pozostawienie 2-metrowych zapasów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eksploatacyjnych kabla.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Po wykonaniu linii kablowej należy pomierzyć rezystancję izolacji poszczególnych odcinków kabla induktorem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o napięciu nie mniejszym niż 1000V, przy czym rezystancja nie może być </w:t>
      </w:r>
    </w:p>
    <w:p w14:paraId="0F3BA58C" w14:textId="7320D569" w:rsidR="003D34BA" w:rsidRPr="00EA27F1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35" w:name="_Toc437282307"/>
      <w:bookmarkStart w:id="36" w:name="_Toc437282432"/>
      <w:r w:rsidRPr="00EA27F1">
        <w:rPr>
          <w:rStyle w:val="Moj2Znak"/>
          <w:rFonts w:eastAsiaTheme="minorHAnsi"/>
        </w:rPr>
        <w:t>5.</w:t>
      </w:r>
      <w:r w:rsidR="009143A4" w:rsidRPr="00EA27F1">
        <w:rPr>
          <w:rStyle w:val="Moj2Znak"/>
          <w:rFonts w:eastAsiaTheme="minorHAnsi"/>
        </w:rPr>
        <w:t>9</w:t>
      </w:r>
      <w:r w:rsidRPr="00EA27F1">
        <w:rPr>
          <w:rStyle w:val="Moj2Znak"/>
          <w:rFonts w:eastAsiaTheme="minorHAnsi"/>
        </w:rPr>
        <w:t>. Wykonanie dodatkowej ochrony przeciwporażeniowej</w:t>
      </w:r>
      <w:bookmarkEnd w:id="35"/>
      <w:bookmarkEnd w:id="36"/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Jako system dodatkowej ochrony przeciwporażeniowej dla projektowanego oświetlenia zastosowano samoczynne</w:t>
      </w:r>
      <w:r w:rsidR="002E510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wyłączenie zasilania.</w:t>
      </w:r>
    </w:p>
    <w:p w14:paraId="7E4AB80F" w14:textId="59C4C3AA" w:rsidR="002E510A" w:rsidRPr="00EA27F1" w:rsidRDefault="00F37DCB" w:rsidP="002E510A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37" w:name="_Toc437282308"/>
      <w:bookmarkStart w:id="38" w:name="_Toc437282433"/>
      <w:r w:rsidRPr="00EA27F1">
        <w:rPr>
          <w:rStyle w:val="Moj2Znak"/>
          <w:rFonts w:eastAsiaTheme="minorHAnsi"/>
        </w:rPr>
        <w:t>5.</w:t>
      </w:r>
      <w:r w:rsidR="009143A4" w:rsidRPr="00EA27F1">
        <w:rPr>
          <w:rStyle w:val="Moj2Znak"/>
          <w:rFonts w:eastAsiaTheme="minorHAnsi"/>
        </w:rPr>
        <w:t>10</w:t>
      </w:r>
      <w:r w:rsidRPr="00EA27F1">
        <w:rPr>
          <w:rStyle w:val="Moj2Znak"/>
          <w:rFonts w:eastAsiaTheme="minorHAnsi"/>
        </w:rPr>
        <w:t>.1. Połączenia galwaniczne.</w:t>
      </w:r>
      <w:bookmarkEnd w:id="37"/>
      <w:bookmarkEnd w:id="38"/>
      <w:r w:rsidRPr="00EA27F1">
        <w:rPr>
          <w:rStyle w:val="Moj2Znak"/>
          <w:rFonts w:eastAsiaTheme="minorHAnsi"/>
        </w:rPr>
        <w:br/>
      </w:r>
      <w:r w:rsidR="002E510A" w:rsidRPr="00EA27F1">
        <w:rPr>
          <w:rFonts w:ascii="Times New Roman" w:hAnsi="Times New Roman" w:cs="Times New Roman"/>
          <w:color w:val="000000"/>
          <w:sz w:val="24"/>
          <w:szCs w:val="24"/>
        </w:rPr>
        <w:t>Wykonać uziom poziomu z bednarki ocynkowanej 30 x 4mm. Płaskownik prowadzić w wykopie kablowym  równolegle do kabla z zachowaniem odległości  wynikającej z szerokości wykopu – nie mniejszej niż 30 cm Uziom  podłączyć  do styków uziemiających słupów oraz za pomocą przewodów PEN (LgY16mm2) do zacisków PEN  w  złączu IZK.</w:t>
      </w:r>
    </w:p>
    <w:p w14:paraId="13840D3D" w14:textId="4ED868F8" w:rsidR="003D34BA" w:rsidRDefault="00F37DCB" w:rsidP="002E510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A27F1">
        <w:rPr>
          <w:rFonts w:ascii="Times New Roman" w:hAnsi="Times New Roman" w:cs="Times New Roman"/>
          <w:color w:val="000000"/>
          <w:sz w:val="24"/>
          <w:szCs w:val="24"/>
        </w:rPr>
        <w:t>Dodatkowo przy szafie oświetleniowej, na końcu linii oświetleniowej i zgodnie z dokumentacją projektową, należy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wykonać uziomy, których rezystancja nie może przekraczać 10Ω.</w:t>
      </w:r>
      <w:r w:rsidR="002E510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Należy wykonać uziom prętowy ze stali profilowanej miedziowanej z użyciem trzech prętów o dł. ( 2x 1,5m o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łącznej długości 3,0 m i połączyć z przewodem N i PE w końcowych słupach</w:t>
      </w:r>
    </w:p>
    <w:p w14:paraId="365EEB32" w14:textId="6C933742" w:rsidR="0002162E" w:rsidRPr="00EA27F1" w:rsidRDefault="00F37DCB" w:rsidP="00F37DCB">
      <w:pPr>
        <w:rPr>
          <w:rStyle w:val="Moj2Znak"/>
          <w:rFonts w:eastAsiaTheme="minorHAnsi"/>
        </w:rPr>
      </w:pP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bookmarkStart w:id="39" w:name="_Toc437282309"/>
      <w:bookmarkStart w:id="40" w:name="_Toc437282434"/>
      <w:r w:rsidRPr="00EA27F1">
        <w:rPr>
          <w:rStyle w:val="Moj1Znak"/>
          <w:rFonts w:eastAsiaTheme="minorHAnsi"/>
        </w:rPr>
        <w:t>6. KONTROLA JAKOŚCI ROBÓT</w:t>
      </w:r>
      <w:bookmarkEnd w:id="39"/>
      <w:bookmarkEnd w:id="40"/>
      <w:r w:rsidRPr="00EA27F1">
        <w:rPr>
          <w:rStyle w:val="Moj1Znak"/>
          <w:rFonts w:eastAsiaTheme="minorHAnsi"/>
        </w:rPr>
        <w:br/>
      </w:r>
      <w:bookmarkStart w:id="41" w:name="_Toc437282310"/>
      <w:bookmarkStart w:id="42" w:name="_Toc437282435"/>
      <w:r w:rsidR="0002162E" w:rsidRPr="00EA27F1">
        <w:rPr>
          <w:rStyle w:val="Moj2Znak"/>
          <w:rFonts w:eastAsiaTheme="minorHAnsi"/>
        </w:rPr>
        <w:t>6.1. Ogólne zasady kontroli jakości robót</w:t>
      </w:r>
      <w:bookmarkEnd w:id="41"/>
      <w:bookmarkEnd w:id="42"/>
    </w:p>
    <w:p w14:paraId="0BBADEC0" w14:textId="77777777" w:rsidR="007437CE" w:rsidRPr="00EA27F1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43" w:name="_Toc437282311"/>
      <w:bookmarkStart w:id="44" w:name="_Toc437282436"/>
      <w:r w:rsidRPr="00EA27F1">
        <w:rPr>
          <w:rStyle w:val="Moj2Znak"/>
          <w:rFonts w:eastAsiaTheme="minorHAnsi"/>
        </w:rPr>
        <w:t>6.2. Wykopy pod fundamenty i kable</w:t>
      </w:r>
      <w:bookmarkEnd w:id="43"/>
      <w:bookmarkEnd w:id="44"/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Lokalizacja, wymiary i zabezpieczenie ścian wykopu powinno być zgodne z dokumentacją projektową i SST.</w:t>
      </w:r>
    </w:p>
    <w:p w14:paraId="1B002A9E" w14:textId="77777777" w:rsidR="003D34BA" w:rsidRPr="00EA27F1" w:rsidRDefault="007437CE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45" w:name="_Toc437282312"/>
      <w:bookmarkStart w:id="46" w:name="_Toc437282437"/>
      <w:r w:rsidRPr="00EA27F1">
        <w:rPr>
          <w:rStyle w:val="Moj2Znak"/>
          <w:rFonts w:eastAsiaTheme="minorHAnsi"/>
        </w:rPr>
        <w:t xml:space="preserve">6.3. Fundamenty i </w:t>
      </w:r>
      <w:proofErr w:type="spellStart"/>
      <w:r w:rsidRPr="00EA27F1">
        <w:rPr>
          <w:rStyle w:val="Moj2Znak"/>
          <w:rFonts w:eastAsiaTheme="minorHAnsi"/>
        </w:rPr>
        <w:t>ustoje</w:t>
      </w:r>
      <w:bookmarkEnd w:id="45"/>
      <w:bookmarkEnd w:id="46"/>
      <w:proofErr w:type="spellEnd"/>
      <w:r w:rsidR="00F37DCB" w:rsidRPr="00EA27F1">
        <w:rPr>
          <w:rStyle w:val="Moj2Znak"/>
          <w:rFonts w:eastAsiaTheme="minorHAnsi"/>
        </w:rPr>
        <w:br/>
      </w:r>
      <w:r w:rsidR="00F37DCB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Po zasypaniu fundamentów, </w:t>
      </w:r>
      <w:proofErr w:type="spellStart"/>
      <w:r w:rsidR="00F37DCB" w:rsidRPr="00EA27F1">
        <w:rPr>
          <w:rFonts w:ascii="Times New Roman" w:hAnsi="Times New Roman" w:cs="Times New Roman"/>
          <w:color w:val="000000"/>
          <w:sz w:val="24"/>
          <w:szCs w:val="24"/>
        </w:rPr>
        <w:t>ustojów</w:t>
      </w:r>
      <w:proofErr w:type="spellEnd"/>
      <w:r w:rsidR="00F37DCB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lub kabli należy sprawdzić wskaźnik zagęszczenia gruntu wg p. 5.2 oraz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37DCB" w:rsidRPr="00EA27F1">
        <w:rPr>
          <w:rFonts w:ascii="Times New Roman" w:hAnsi="Times New Roman" w:cs="Times New Roman"/>
          <w:color w:val="000000"/>
          <w:sz w:val="24"/>
          <w:szCs w:val="24"/>
        </w:rPr>
        <w:t>sprawdzić sposób usunięcia nadmiaru gruntu z wykopu.</w:t>
      </w:r>
      <w:r w:rsidR="00F37DCB" w:rsidRPr="00EA27F1">
        <w:rPr>
          <w:rFonts w:ascii="Times New Roman" w:hAnsi="Times New Roman" w:cs="Times New Roman"/>
          <w:color w:val="000000"/>
          <w:sz w:val="24"/>
          <w:szCs w:val="24"/>
        </w:rPr>
        <w:br/>
        <w:t>Program badań powinien obejmować sprawdzenie kształtu i wymiarów, wyglądu zewnętrznego oraz wytrzymałości.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37DCB" w:rsidRPr="00EA27F1">
        <w:rPr>
          <w:rFonts w:ascii="Times New Roman" w:hAnsi="Times New Roman" w:cs="Times New Roman"/>
          <w:color w:val="000000"/>
          <w:sz w:val="24"/>
          <w:szCs w:val="24"/>
        </w:rPr>
        <w:t>Parametry te powinny być zgodne z wymaganiami zawartymi w dokumentacji projektowej oraz wymaganiami PN-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37DCB" w:rsidRPr="00EA27F1">
        <w:rPr>
          <w:rFonts w:ascii="Times New Roman" w:hAnsi="Times New Roman" w:cs="Times New Roman"/>
          <w:color w:val="000000"/>
          <w:sz w:val="24"/>
          <w:szCs w:val="24"/>
        </w:rPr>
        <w:t>80/B-03322 [1] i PN-88/B-30000 [6]. Ponadto należy sprawdzić dokładność ustawienia w planie i rzędne posadowienia.</w:t>
      </w:r>
    </w:p>
    <w:p w14:paraId="706FB215" w14:textId="66BBCB65" w:rsidR="003D34BA" w:rsidRPr="00EA27F1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47" w:name="_Toc437282313"/>
      <w:bookmarkStart w:id="48" w:name="_Toc437282438"/>
      <w:r w:rsidRPr="00EA27F1">
        <w:rPr>
          <w:rStyle w:val="Moj2Znak"/>
          <w:rFonts w:eastAsiaTheme="minorHAnsi"/>
        </w:rPr>
        <w:t xml:space="preserve">6.4. </w:t>
      </w:r>
      <w:r w:rsidR="008E73EC" w:rsidRPr="00EA27F1">
        <w:rPr>
          <w:rStyle w:val="Moj2Znak"/>
          <w:rFonts w:eastAsiaTheme="minorHAnsi"/>
        </w:rPr>
        <w:t xml:space="preserve">Słupy </w:t>
      </w:r>
      <w:proofErr w:type="spellStart"/>
      <w:r w:rsidR="008E73EC" w:rsidRPr="00EA27F1">
        <w:rPr>
          <w:rStyle w:val="Moj2Znak"/>
          <w:rFonts w:eastAsiaTheme="minorHAnsi"/>
        </w:rPr>
        <w:t>oswietleniowe</w:t>
      </w:r>
      <w:bookmarkEnd w:id="47"/>
      <w:bookmarkEnd w:id="48"/>
      <w:proofErr w:type="spellEnd"/>
      <w:r w:rsidRPr="00EA27F1">
        <w:rPr>
          <w:rStyle w:val="Moj2Znak"/>
          <w:rFonts w:eastAsiaTheme="minorHAnsi"/>
        </w:rPr>
        <w:br/>
      </w:r>
      <w:r w:rsidR="008E73EC" w:rsidRPr="00EA27F1">
        <w:rPr>
          <w:rFonts w:ascii="Times New Roman" w:hAnsi="Times New Roman" w:cs="Times New Roman"/>
          <w:color w:val="000000"/>
          <w:sz w:val="24"/>
          <w:szCs w:val="24"/>
        </w:rPr>
        <w:t>Słupy oświetleniowe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powinny być zgodne z dokumentacją projektową i BN-79/9068-01 [30].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E73EC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Słupy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oświetleniowe, po ich montażu, podlegają sprawdzeniu pod względem: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dokładności ustawienia pionowego słupów,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prawidłowości ustawienia wysięgnika i opraw,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jakości połączeń kabli i przewodów na tabliczce bezpiecznikowo-zaciskowej oraz na zaciskach oprawy,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jakości połączeń śrubowych słupów, masztów, wysięgników i opraw,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stanu antykorozyjnej powłoki ochronnej wszystkich elementów.</w:t>
      </w:r>
    </w:p>
    <w:p w14:paraId="080FC2CC" w14:textId="77777777" w:rsidR="003D34BA" w:rsidRPr="00EA27F1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49" w:name="_Toc437282314"/>
      <w:bookmarkStart w:id="50" w:name="_Toc437282439"/>
      <w:r w:rsidRPr="00EA27F1">
        <w:rPr>
          <w:rStyle w:val="Moj2Znak"/>
          <w:rFonts w:eastAsiaTheme="minorHAnsi"/>
        </w:rPr>
        <w:t>6.5. Linia kablowa</w:t>
      </w:r>
      <w:bookmarkEnd w:id="49"/>
      <w:bookmarkEnd w:id="50"/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W czasie wykonywania i po zakończeniu robót kablowych należy przeprowadzić następujące pomiary: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lastRenderedPageBreak/>
        <w:t>− głębokości zakopania kabla,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grubości podsypki piaskowej nad i pod kablem,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odległości folii ochronnej od kabla,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rezystancji izolacji i ciągłości żył kabla.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Pomiary należy wykonywać co 10 m budowanej linii kablowej, za wyjątkiem pomiarów rezystancji i ciągłości żył</w:t>
      </w:r>
      <w:r w:rsidR="008E73EC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kabla, które należy wykonywać dla każdego odcinka kabla.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Ponadto należy sprawdzić wskaźnik zagęszczenia gruntu nad kablem i rozplantowanie nadmiaru ziemi.</w:t>
      </w:r>
    </w:p>
    <w:p w14:paraId="1BC0E303" w14:textId="63D36ABA" w:rsidR="003D34BA" w:rsidRPr="00EA27F1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51" w:name="_Toc437282316"/>
      <w:bookmarkStart w:id="52" w:name="_Toc437282441"/>
      <w:r w:rsidRPr="00EA27F1">
        <w:rPr>
          <w:rStyle w:val="Moj2Znak"/>
          <w:rFonts w:eastAsiaTheme="minorHAnsi"/>
        </w:rPr>
        <w:t>6.</w:t>
      </w:r>
      <w:r w:rsidR="009143A4" w:rsidRPr="00EA27F1">
        <w:rPr>
          <w:rStyle w:val="Moj2Znak"/>
          <w:rFonts w:eastAsiaTheme="minorHAnsi"/>
        </w:rPr>
        <w:t>6</w:t>
      </w:r>
      <w:r w:rsidRPr="00EA27F1">
        <w:rPr>
          <w:rStyle w:val="Moj2Znak"/>
          <w:rFonts w:eastAsiaTheme="minorHAnsi"/>
        </w:rPr>
        <w:t>. Instalacja przeciwporażeniowa</w:t>
      </w:r>
      <w:bookmarkEnd w:id="51"/>
      <w:bookmarkEnd w:id="52"/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Po wykonaniu uziomów ochronnych należy wykonać pomiary ich rezystancji.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Po wykonaniu instalacji oświetleniowej należy pomierzyć impedancje pętli zwarciowych dla stwierdzenia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skuteczności ochrony od porażeń.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Wszystkie wyniki pomiarów należy zamieścić w 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>protokole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pomiarowym ochrony przeciwporażeniowej.</w:t>
      </w:r>
    </w:p>
    <w:p w14:paraId="51D1995E" w14:textId="10AF3C0B" w:rsidR="003D34BA" w:rsidRPr="00EA27F1" w:rsidRDefault="008E73EC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53" w:name="_Toc437282318"/>
      <w:bookmarkStart w:id="54" w:name="_Toc437282443"/>
      <w:r w:rsidRPr="00EA27F1">
        <w:rPr>
          <w:rStyle w:val="Moj2Znak"/>
          <w:rFonts w:eastAsiaTheme="minorHAnsi"/>
        </w:rPr>
        <w:t>6.</w:t>
      </w:r>
      <w:r w:rsidR="009143A4" w:rsidRPr="00EA27F1">
        <w:rPr>
          <w:rStyle w:val="Moj2Znak"/>
          <w:rFonts w:eastAsiaTheme="minorHAnsi"/>
        </w:rPr>
        <w:t>7</w:t>
      </w:r>
      <w:r w:rsidR="00F37DCB" w:rsidRPr="00EA27F1">
        <w:rPr>
          <w:rStyle w:val="Moj2Znak"/>
          <w:rFonts w:eastAsiaTheme="minorHAnsi"/>
        </w:rPr>
        <w:t>. Zasady postępowania z wadliwie wykonanymi elementami robót</w:t>
      </w:r>
      <w:bookmarkEnd w:id="53"/>
      <w:bookmarkEnd w:id="54"/>
      <w:r w:rsidR="00F37DCB" w:rsidRPr="00EA27F1">
        <w:rPr>
          <w:rStyle w:val="Moj2Znak"/>
          <w:rFonts w:eastAsiaTheme="minorHAnsi"/>
        </w:rPr>
        <w:br/>
      </w:r>
      <w:r w:rsidR="00F37DCB" w:rsidRPr="00EA27F1">
        <w:rPr>
          <w:rFonts w:ascii="Times New Roman" w:hAnsi="Times New Roman" w:cs="Times New Roman"/>
          <w:color w:val="000000"/>
          <w:sz w:val="24"/>
          <w:szCs w:val="24"/>
        </w:rPr>
        <w:t>Wszystkie materiały nie spełniające wymagań ustalonych w odpowiednich punktach SST zostaną przez Inżyniera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37DCB" w:rsidRPr="00EA27F1">
        <w:rPr>
          <w:rFonts w:ascii="Times New Roman" w:hAnsi="Times New Roman" w:cs="Times New Roman"/>
          <w:color w:val="000000"/>
          <w:sz w:val="24"/>
          <w:szCs w:val="24"/>
        </w:rPr>
        <w:t>odrzucone. Wszystkie elementy robót, które wykazują odstępstwa od postanowień SST zostaną rozebrane i ponownie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37DCB" w:rsidRPr="00EA27F1">
        <w:rPr>
          <w:rFonts w:ascii="Times New Roman" w:hAnsi="Times New Roman" w:cs="Times New Roman"/>
          <w:color w:val="000000"/>
          <w:sz w:val="24"/>
          <w:szCs w:val="24"/>
        </w:rPr>
        <w:t>wykonane na koszt Wykonawcy.</w:t>
      </w:r>
    </w:p>
    <w:p w14:paraId="624F0C48" w14:textId="77777777" w:rsidR="003D34BA" w:rsidRPr="00EA27F1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55" w:name="_Toc437282319"/>
      <w:bookmarkStart w:id="56" w:name="_Toc437282444"/>
      <w:r w:rsidRPr="00EA27F1">
        <w:rPr>
          <w:rStyle w:val="Moj1Znak"/>
          <w:rFonts w:eastAsiaTheme="minorHAnsi"/>
        </w:rPr>
        <w:t>7. OBMIAR ROBÓT</w:t>
      </w:r>
      <w:bookmarkEnd w:id="55"/>
      <w:bookmarkEnd w:id="56"/>
      <w:r w:rsidRPr="00EA27F1">
        <w:rPr>
          <w:rStyle w:val="Moj1Znak"/>
          <w:rFonts w:eastAsiaTheme="minorHAnsi"/>
        </w:rPr>
        <w:br/>
      </w:r>
      <w:r w:rsidRPr="00EA27F1">
        <w:rPr>
          <w:rStyle w:val="Moj2Znak"/>
          <w:rFonts w:eastAsiaTheme="minorHAnsi"/>
        </w:rPr>
        <w:t>7.1. Ogólne zasady obmiaru robót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Ogólne zasady obmiaru robót podano w SST „1. Wymagania ogólne” pkt 7.</w:t>
      </w:r>
    </w:p>
    <w:p w14:paraId="77AA0D19" w14:textId="69DC2368" w:rsidR="009143A4" w:rsidRPr="00EA27F1" w:rsidRDefault="00F37DCB" w:rsidP="009143A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bookmarkStart w:id="57" w:name="_Toc437282320"/>
      <w:bookmarkStart w:id="58" w:name="_Toc437282445"/>
      <w:r w:rsidRPr="00EA27F1">
        <w:rPr>
          <w:rStyle w:val="Moj2Znak"/>
          <w:rFonts w:eastAsiaTheme="minorHAnsi"/>
        </w:rPr>
        <w:t>7.2. Jednostka obmiarowa</w:t>
      </w:r>
      <w:bookmarkEnd w:id="57"/>
      <w:bookmarkEnd w:id="58"/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W obmiarze obowiązują następujące jednostki: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metr (m) – dla linii kablowej, rur, </w:t>
      </w:r>
      <w:r w:rsidR="009143A4" w:rsidRPr="00EA27F1">
        <w:rPr>
          <w:rFonts w:ascii="Times New Roman" w:hAnsi="Times New Roman" w:cs="Times New Roman"/>
          <w:color w:val="000000"/>
          <w:sz w:val="24"/>
          <w:szCs w:val="24"/>
        </w:rPr>
        <w:t>bednarki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sztuka (szt.) – dla słupów, opraw, pomiarów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odcinek (odc.) – dla badań linii kablowych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OBMIAR: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Fonts w:ascii="Times New Roman" w:hAnsi="Times New Roman" w:cs="Times New Roman"/>
          <w:i/>
          <w:iCs/>
          <w:color w:val="000000"/>
          <w:sz w:val="24"/>
          <w:szCs w:val="24"/>
        </w:rPr>
        <w:t>Opis robót jednostka Ilo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ść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I. Oświetlenie drogowe projektowanego ciągu komunikacyjnego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Linie kablowe oś</w:t>
      </w:r>
      <w:r w:rsidR="008E73EC" w:rsidRPr="00EA27F1">
        <w:rPr>
          <w:rFonts w:ascii="Times New Roman" w:hAnsi="Times New Roman" w:cs="Times New Roman"/>
          <w:color w:val="000000"/>
          <w:sz w:val="24"/>
          <w:szCs w:val="24"/>
        </w:rPr>
        <w:t>wietleniowe YAKXS 4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="00C236FD" w:rsidRPr="00EA27F1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mm²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Rury osłonowe dla kabli z PCW </w:t>
      </w:r>
      <w:r w:rsidR="002E510A" w:rsidRPr="00EA27F1">
        <w:rPr>
          <w:rFonts w:ascii="Times New Roman" w:hAnsi="Times New Roman" w:cs="Times New Roman"/>
          <w:color w:val="000000"/>
          <w:sz w:val="24"/>
          <w:szCs w:val="24"/>
        </w:rPr>
        <w:t>SRS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510A" w:rsidRPr="00EA27F1">
        <w:rPr>
          <w:rFonts w:ascii="Times New Roman" w:hAnsi="Times New Roman" w:cs="Times New Roman"/>
          <w:color w:val="000000"/>
          <w:sz w:val="24"/>
          <w:szCs w:val="24"/>
        </w:rPr>
        <w:t>( w wykopie otwartym )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Rury osłonowe dla kabli z PCW </w:t>
      </w:r>
      <w:r w:rsidR="008E73EC" w:rsidRPr="00EA27F1">
        <w:rPr>
          <w:rFonts w:ascii="Times New Roman" w:hAnsi="Times New Roman" w:cs="Times New Roman"/>
          <w:color w:val="000000"/>
          <w:sz w:val="24"/>
          <w:szCs w:val="24"/>
        </w:rPr>
        <w:t>DVK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( w wykopie otwartym ) </w:t>
      </w:r>
    </w:p>
    <w:p w14:paraId="0D971760" w14:textId="003E60A2" w:rsidR="003D34BA" w:rsidRPr="00EA27F1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A27F1">
        <w:rPr>
          <w:rFonts w:ascii="Times New Roman" w:hAnsi="Times New Roman" w:cs="Times New Roman"/>
          <w:color w:val="000000"/>
          <w:sz w:val="24"/>
          <w:szCs w:val="24"/>
        </w:rPr>
        <w:t>Oprawy oświetlenia</w:t>
      </w:r>
      <w:r w:rsidR="002E510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ulicznego oraz przejścia dla pieszych  w szt.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E73EC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Uziom – bednarka </w:t>
      </w:r>
      <w:proofErr w:type="spellStart"/>
      <w:r w:rsidR="008E73EC" w:rsidRPr="00EA27F1">
        <w:rPr>
          <w:rFonts w:ascii="Times New Roman" w:hAnsi="Times New Roman" w:cs="Times New Roman"/>
          <w:color w:val="000000"/>
          <w:sz w:val="24"/>
          <w:szCs w:val="24"/>
        </w:rPr>
        <w:t>FeZn</w:t>
      </w:r>
      <w:proofErr w:type="spellEnd"/>
      <w:r w:rsidR="008E73EC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510A" w:rsidRPr="00EA27F1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="008E73EC" w:rsidRPr="00EA27F1">
        <w:rPr>
          <w:rFonts w:ascii="Times New Roman" w:hAnsi="Times New Roman" w:cs="Times New Roman"/>
          <w:color w:val="000000"/>
          <w:sz w:val="24"/>
          <w:szCs w:val="24"/>
        </w:rPr>
        <w:t>x4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510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m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Badanie linii kablowej</w:t>
      </w:r>
      <w:r w:rsidR="008E73EC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4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żyłowej niskiego napię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>cia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Badania i pomiary instalacji uziemienia och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>ronnego</w:t>
      </w:r>
      <w:r w:rsidR="008E73EC"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Pomiary skutecznoś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>ci zerowania (słupów)</w:t>
      </w:r>
    </w:p>
    <w:p w14:paraId="6EC0E680" w14:textId="77777777" w:rsidR="00C236FD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59" w:name="_Toc437282321"/>
      <w:bookmarkStart w:id="60" w:name="_Toc437282446"/>
      <w:r w:rsidRPr="00EA27F1">
        <w:rPr>
          <w:rStyle w:val="Moj1Znak"/>
          <w:rFonts w:eastAsiaTheme="minorHAnsi"/>
        </w:rPr>
        <w:t>8. ODBIÓR ROBÓT</w:t>
      </w:r>
      <w:bookmarkEnd w:id="59"/>
      <w:bookmarkEnd w:id="60"/>
      <w:r w:rsidRPr="00EA27F1">
        <w:rPr>
          <w:rStyle w:val="Moj1Znak"/>
          <w:rFonts w:eastAsiaTheme="minorHAnsi"/>
        </w:rPr>
        <w:br/>
      </w:r>
      <w:r w:rsidRPr="00EA27F1">
        <w:rPr>
          <w:rStyle w:val="Moj2Znak"/>
          <w:rFonts w:eastAsiaTheme="minorHAnsi"/>
        </w:rPr>
        <w:t>8.1. Ogólne zasady odbioru robót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Roboty uznaje się za wykonane zgodnie z dokumentacją projektową, SST i wymaganiami Inżyniera, jeżeli wszystkie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pomiary i badania z zachowaniem tolerancji wg pkt 6 dały wyniki pozytywne.</w:t>
      </w:r>
    </w:p>
    <w:p w14:paraId="786882F5" w14:textId="257537F5" w:rsidR="003D34BA" w:rsidRPr="00EA27F1" w:rsidRDefault="00F37DCB" w:rsidP="00F37DCB">
      <w:pPr>
        <w:rPr>
          <w:rStyle w:val="Moj2Znak"/>
          <w:rFonts w:eastAsiaTheme="minorHAnsi"/>
        </w:rPr>
      </w:pPr>
      <w:r w:rsidRPr="00EA27F1">
        <w:rPr>
          <w:rStyle w:val="Moj2Znak"/>
          <w:rFonts w:eastAsiaTheme="minorHAnsi"/>
        </w:rPr>
        <w:t>8.2. Odbiór robót zanikających i ulegających zakryciu</w:t>
      </w:r>
    </w:p>
    <w:p w14:paraId="5C74DCF9" w14:textId="77777777" w:rsidR="003D34BA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A27F1">
        <w:rPr>
          <w:rFonts w:ascii="Times New Roman" w:hAnsi="Times New Roman" w:cs="Times New Roman"/>
          <w:color w:val="000000"/>
          <w:sz w:val="24"/>
          <w:szCs w:val="24"/>
        </w:rPr>
        <w:lastRenderedPageBreak/>
        <w:t>Odbiorowi robót zanikających i ulegających zakryciu podlegają: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wykopy pod fundamenty i kable,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wykonanie fundamentów i </w:t>
      </w:r>
      <w:proofErr w:type="spellStart"/>
      <w:r w:rsidRPr="00EA27F1">
        <w:rPr>
          <w:rFonts w:ascii="Times New Roman" w:hAnsi="Times New Roman" w:cs="Times New Roman"/>
          <w:color w:val="000000"/>
          <w:sz w:val="24"/>
          <w:szCs w:val="24"/>
        </w:rPr>
        <w:t>ustojów</w:t>
      </w:r>
      <w:proofErr w:type="spellEnd"/>
      <w:r w:rsidRPr="00EA27F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ułożenie kabla z wykonaniem podsypki pod i nad kablem,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wykonanie uziomów.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2Znak"/>
          <w:rFonts w:eastAsiaTheme="minorHAnsi"/>
        </w:rPr>
        <w:t>8.3. Dokumenty do odbioru końcowego robót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Do odbioru końcowego Wykonawca jest zobowiązany przygotować, oprócz dokumentów wymienionych w punkcie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8.5 SST „1. Wymagania ogólne”: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geodezyjną dokumentację powykonawczą,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</w:t>
      </w:r>
      <w:proofErr w:type="spellStart"/>
      <w:r w:rsidRPr="00EA27F1">
        <w:rPr>
          <w:rFonts w:ascii="Times New Roman" w:hAnsi="Times New Roman" w:cs="Times New Roman"/>
          <w:color w:val="000000"/>
          <w:sz w:val="24"/>
          <w:szCs w:val="24"/>
        </w:rPr>
        <w:t>protokóły</w:t>
      </w:r>
      <w:proofErr w:type="spellEnd"/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z dokonanych pomiarów: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o skuteczności zerowania,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o badania linii kablowych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o rezystancji uziomów prętowych</w:t>
      </w:r>
    </w:p>
    <w:p w14:paraId="750441E0" w14:textId="57E58AAA" w:rsidR="003D34BA" w:rsidRPr="00EA27F1" w:rsidRDefault="00F37DCB" w:rsidP="00F37DCB">
      <w:pPr>
        <w:rPr>
          <w:rStyle w:val="Moj1Znak"/>
          <w:rFonts w:eastAsiaTheme="minorHAnsi"/>
        </w:rPr>
      </w:pPr>
      <w:bookmarkStart w:id="61" w:name="_Toc437282322"/>
      <w:bookmarkStart w:id="62" w:name="_Toc437282447"/>
      <w:r w:rsidRPr="00EA27F1">
        <w:rPr>
          <w:rStyle w:val="Moj1Znak"/>
          <w:rFonts w:eastAsiaTheme="minorHAnsi"/>
        </w:rPr>
        <w:t>9. PODSTAWA PŁATNOŚCI</w:t>
      </w:r>
      <w:bookmarkEnd w:id="61"/>
      <w:bookmarkEnd w:id="62"/>
    </w:p>
    <w:p w14:paraId="3F602CC8" w14:textId="77777777" w:rsidR="003D34BA" w:rsidRPr="00EA27F1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63" w:name="_Toc437282323"/>
      <w:bookmarkStart w:id="64" w:name="_Toc437282448"/>
      <w:r w:rsidRPr="00EA27F1">
        <w:rPr>
          <w:rStyle w:val="Moj2Znak"/>
          <w:rFonts w:eastAsiaTheme="minorHAnsi"/>
        </w:rPr>
        <w:t>9.1. Ogólne ustalenia dotyczące podstawy płatności</w:t>
      </w:r>
      <w:bookmarkEnd w:id="63"/>
      <w:bookmarkEnd w:id="64"/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Ogólne ustalenia dotyczące podstawy płatności podano w SST „1. Wymagania ogólne” pkt 9.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2Znak"/>
          <w:rFonts w:eastAsiaTheme="minorHAnsi"/>
        </w:rPr>
        <w:t>9.2. Cena jednostki obmiarowej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Cena 1 m linii kablowej lub 1 szt. </w:t>
      </w:r>
      <w:r w:rsidR="002E510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słupów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lub szaf oświetleniowych obejmuje odpowiednio: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wyznaczenie robót w terenie,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dostarczenie materiałów,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wykopy pod fundamenty lub kable,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wykonanie fundamentów lub </w:t>
      </w:r>
      <w:proofErr w:type="spellStart"/>
      <w:r w:rsidRPr="00EA27F1">
        <w:rPr>
          <w:rFonts w:ascii="Times New Roman" w:hAnsi="Times New Roman" w:cs="Times New Roman"/>
          <w:color w:val="000000"/>
          <w:sz w:val="24"/>
          <w:szCs w:val="24"/>
        </w:rPr>
        <w:t>ustojów</w:t>
      </w:r>
      <w:proofErr w:type="spellEnd"/>
      <w:r w:rsidRPr="00EA27F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zasypanie fundamentów, </w:t>
      </w:r>
      <w:proofErr w:type="spellStart"/>
      <w:r w:rsidRPr="00EA27F1">
        <w:rPr>
          <w:rFonts w:ascii="Times New Roman" w:hAnsi="Times New Roman" w:cs="Times New Roman"/>
          <w:color w:val="000000"/>
          <w:sz w:val="24"/>
          <w:szCs w:val="24"/>
        </w:rPr>
        <w:t>ustojów</w:t>
      </w:r>
      <w:proofErr w:type="spellEnd"/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i kabli, zagęszczenie gruntu oraz rozplantowanie lub odwiezienie na</w:t>
      </w:r>
      <w:r w:rsidR="008E73EC" w:rsidRPr="00EA27F1">
        <w:rPr>
          <w:rFonts w:ascii="Times New Roman" w:hAnsi="Times New Roman" w:cs="Times New Roman"/>
          <w:color w:val="000000"/>
          <w:sz w:val="24"/>
          <w:szCs w:val="24"/>
        </w:rPr>
        <w:t>dmiaru gruntu,</w:t>
      </w:r>
      <w:r w:rsidR="008E73EC"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montaż słupów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, opraw, szafy oświetleniowej i instalacji przeciwporażeniowej,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układanie kabli z podsypką i zasypką piaskową oraz z folią ochronną,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podłączenie zasilania,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sprawdzenie działania oświetlenia z pomiarem natężenia oświetlenia,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sporządzenie geodezyjnej dokumentacji powykonawczej,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− konserwacja urządzeń do chwili przekazania oświetlenia Zamawiającemu.</w:t>
      </w:r>
    </w:p>
    <w:p w14:paraId="67A2B89D" w14:textId="77777777" w:rsidR="003D34BA" w:rsidRPr="00EA27F1" w:rsidRDefault="00F37DCB" w:rsidP="00F37DCB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65" w:name="_Toc437282324"/>
      <w:bookmarkStart w:id="66" w:name="_Toc437282449"/>
      <w:r w:rsidRPr="00EA27F1">
        <w:rPr>
          <w:rStyle w:val="Moj1Znak"/>
          <w:rFonts w:eastAsiaTheme="minorHAnsi"/>
        </w:rPr>
        <w:t>10. PRZEPISY ZWIĄZANE</w:t>
      </w:r>
      <w:bookmarkEnd w:id="65"/>
      <w:bookmarkEnd w:id="66"/>
      <w:r w:rsidRPr="00EA27F1">
        <w:rPr>
          <w:rStyle w:val="Moj1Znak"/>
          <w:rFonts w:eastAsiaTheme="minorHAnsi"/>
        </w:rPr>
        <w:br/>
      </w:r>
      <w:r w:rsidRPr="00EA27F1">
        <w:rPr>
          <w:rStyle w:val="Moj2Znak"/>
          <w:rFonts w:eastAsiaTheme="minorHAnsi"/>
        </w:rPr>
        <w:t>10.1. Normy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1. PN-80/B-03322 Elektroenergetyczne linie napowietrzne. Fundamenty konstrukcji wsporczych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2. PN-68/B-06050 Roboty ziemne budowlane. Wymagania w zakresie wykonywania badań przy odbiorze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3. PN-88/B-06250 Beton zwykły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4. PN-86/B-06712 Kruszywa mineralne do betonu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5. PN-85/B-23010 Domieszki do betonu. Klasyfikacja i określenia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6. PN-90/B-03200 Konstrukcje stalowe. Obliczenia statyczne i projektowanie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7. PN-80/C-89205 Rury z </w:t>
      </w:r>
      <w:proofErr w:type="spellStart"/>
      <w:r w:rsidRPr="00EA27F1">
        <w:rPr>
          <w:rFonts w:ascii="Times New Roman" w:hAnsi="Times New Roman" w:cs="Times New Roman"/>
          <w:color w:val="000000"/>
          <w:sz w:val="24"/>
          <w:szCs w:val="24"/>
        </w:rPr>
        <w:t>nieplastyfikowanego</w:t>
      </w:r>
      <w:proofErr w:type="spellEnd"/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polichlorku winylu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8. PN-76/E-02032 Oświetlenie dróg publicznych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9. PN-55/E-05021 Urządzenia elektroenergetyczne. Wyznaczanie obciążalności przewodów i kabli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10. PN-75/E-05100 Elektroenergetyczne linie napowietrzne. Projektowanie i budowa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lastRenderedPageBreak/>
        <w:t>11. PN-76/E-05125 Elektroenergetyczne linie kablowe. Projektowanie i budowa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12. PN-91/E-05160/01 Rozdzielnice i sterownice niskonapięciowe. Wymagania dotyczące zestawów badanych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w pełnym i niepełnym zakresie badań typu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13. PN-83/E-06305 Elektryczne oprawy oświetleniowe. Typowe wymagania i badania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14. PN-79/E-06314 Elektryczne oprawy oświetleniowe zewnętrzne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15. PN-93/E-90401 Kable elektroenergetyczne i sygnalizacyjne o izolacji i powłoce </w:t>
      </w:r>
      <w:proofErr w:type="spellStart"/>
      <w:r w:rsidRPr="00EA27F1">
        <w:rPr>
          <w:rFonts w:ascii="Times New Roman" w:hAnsi="Times New Roman" w:cs="Times New Roman"/>
          <w:color w:val="000000"/>
          <w:sz w:val="24"/>
          <w:szCs w:val="24"/>
        </w:rPr>
        <w:t>polwinitowej</w:t>
      </w:r>
      <w:proofErr w:type="spellEnd"/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na napięcie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znamionowe nie przekraczające 6,6 </w:t>
      </w:r>
      <w:proofErr w:type="spellStart"/>
      <w:r w:rsidRPr="00EA27F1">
        <w:rPr>
          <w:rFonts w:ascii="Times New Roman" w:hAnsi="Times New Roman" w:cs="Times New Roman"/>
          <w:color w:val="000000"/>
          <w:sz w:val="24"/>
          <w:szCs w:val="24"/>
        </w:rPr>
        <w:t>kV</w:t>
      </w:r>
      <w:proofErr w:type="spellEnd"/>
      <w:r w:rsidRPr="00EA27F1">
        <w:rPr>
          <w:rFonts w:ascii="Times New Roman" w:hAnsi="Times New Roman" w:cs="Times New Roman"/>
          <w:color w:val="000000"/>
          <w:sz w:val="24"/>
          <w:szCs w:val="24"/>
        </w:rPr>
        <w:t>. Kable elektroenergetyczne na napięcie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znamionowe 0,6/1 </w:t>
      </w:r>
      <w:proofErr w:type="spellStart"/>
      <w:r w:rsidRPr="00EA27F1">
        <w:rPr>
          <w:rFonts w:ascii="Times New Roman" w:hAnsi="Times New Roman" w:cs="Times New Roman"/>
          <w:color w:val="000000"/>
          <w:sz w:val="24"/>
          <w:szCs w:val="24"/>
        </w:rPr>
        <w:t>kV</w:t>
      </w:r>
      <w:proofErr w:type="spellEnd"/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16. PN-91/M-34501 Gazociągi i instalacje gazownicze. Skrzyżowania gazociągów z przeszkodami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terenowymi. Wymagania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17. PN-86/O-79100 Opakowania transportowe. Odporność na narażanie mechaniczne. </w:t>
      </w:r>
    </w:p>
    <w:p w14:paraId="68915592" w14:textId="77777777" w:rsidR="00F37DCB" w:rsidRPr="00EA27F1" w:rsidRDefault="00F37DCB" w:rsidP="00F37DCB">
      <w:pPr>
        <w:rPr>
          <w:rFonts w:ascii="Times New Roman" w:hAnsi="Times New Roman" w:cs="Times New Roman"/>
          <w:b/>
          <w:sz w:val="24"/>
          <w:szCs w:val="20"/>
          <w:u w:val="single"/>
          <w:lang w:eastAsia="pl-PL"/>
        </w:rPr>
      </w:pPr>
      <w:r w:rsidRPr="00EA27F1">
        <w:rPr>
          <w:rFonts w:ascii="Times New Roman" w:hAnsi="Times New Roman" w:cs="Times New Roman"/>
          <w:i/>
          <w:color w:val="000000"/>
          <w:sz w:val="24"/>
          <w:szCs w:val="24"/>
        </w:rPr>
        <w:t>Wymagania i badania</w:t>
      </w:r>
      <w:r w:rsidRPr="00EA27F1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18. BN-80/6112-28 Kit miniowy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19. BN-68/6353-03 Folia kalandrowana techniczna z uplastycznionego polichlorku winylu suspensyjnego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20. BN-87/6774-04 Kruszywa mineralne 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>do nawierzchni drogowych.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21. BN-83/8836-02 Przewody podziemne. Roboty ziemne. Wymagania i badania przy odbiorze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22. BN-77/8931-12 Oznaczenie wskaźnika zagęszczenia gruntu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23. BN-72/8932-01 Budowle drogowe i kolejowe. Roboty ziemne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24. BN-79/9068-01 Prefabrykaty budowlane z betonu. Elementy konstrukcji wsporczych oświetleniowych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i energetycznych linii napowietrznych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27F1">
        <w:rPr>
          <w:rStyle w:val="Moj2Znak"/>
          <w:rFonts w:eastAsiaTheme="minorHAnsi"/>
        </w:rPr>
        <w:t>10.2. Inne dokumenty</w:t>
      </w:r>
      <w:r w:rsidRPr="00EA27F1">
        <w:rPr>
          <w:rStyle w:val="Moj2Znak"/>
          <w:rFonts w:eastAsiaTheme="minorHAnsi"/>
        </w:rPr>
        <w:br/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31. Przepisy budowy urządzeń elektrycznych. PBUE, wyd. 1980 r.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32. Rozporządzenie Ministra Budownictwa i Przemysłu Materiałów Budowlanych w sprawie bezpieczeństwa i higieny pracy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przy wykonywaniu robót budowlano-montażowych i rozbiórkowych. (Dz.U. Nr 13 z dn. 10.04.1972 r.)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33. Warunki techniczne wykonania i odbioru robót budowlano-montażowych - Część V. Instalacje elektryczne, 1973 r.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34. Rozporządzenie Ministra Przemysłu z dn. 26.11.1990 r. w sprawie warunków technicznych, jakim powinny odpowiadać</w:t>
      </w:r>
      <w:r w:rsidR="003D34BA" w:rsidRPr="00EA27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t>urządzenia elektroenergetyczne w zakresie ochrony przeciwporażeniowej. (Dz.U. Nr 81 z dn. 26.11.1990 r.)</w:t>
      </w:r>
      <w:r w:rsidRPr="00EA27F1">
        <w:rPr>
          <w:rFonts w:ascii="Times New Roman" w:hAnsi="Times New Roman" w:cs="Times New Roman"/>
          <w:color w:val="000000"/>
          <w:sz w:val="24"/>
          <w:szCs w:val="24"/>
        </w:rPr>
        <w:br/>
        <w:t>35. Instrukcja zabezpieczeń przed korozją konstrukcji betonowych, nr 240, ITB 1982 r.</w:t>
      </w:r>
    </w:p>
    <w:sectPr w:rsidR="00F37DCB" w:rsidRPr="00EA27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A383C" w14:textId="77777777" w:rsidR="00595BA7" w:rsidRDefault="00595BA7" w:rsidP="00012752">
      <w:pPr>
        <w:spacing w:after="0" w:line="240" w:lineRule="auto"/>
      </w:pPr>
      <w:r>
        <w:separator/>
      </w:r>
    </w:p>
  </w:endnote>
  <w:endnote w:type="continuationSeparator" w:id="0">
    <w:p w14:paraId="039F7005" w14:textId="77777777" w:rsidR="00595BA7" w:rsidRDefault="00595BA7" w:rsidP="00012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dnoff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Switzerland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921831"/>
      <w:docPartObj>
        <w:docPartGallery w:val="Page Numbers (Bottom of Page)"/>
        <w:docPartUnique/>
      </w:docPartObj>
    </w:sdtPr>
    <w:sdtContent>
      <w:p w14:paraId="5EA9470A" w14:textId="77777777" w:rsidR="00012752" w:rsidRDefault="0001275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10A">
          <w:rPr>
            <w:noProof/>
          </w:rPr>
          <w:t>13</w:t>
        </w:r>
        <w:r>
          <w:fldChar w:fldCharType="end"/>
        </w:r>
      </w:p>
    </w:sdtContent>
  </w:sdt>
  <w:p w14:paraId="1F172838" w14:textId="77777777" w:rsidR="00012752" w:rsidRDefault="000127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4A161" w14:textId="77777777" w:rsidR="00595BA7" w:rsidRDefault="00595BA7" w:rsidP="00012752">
      <w:pPr>
        <w:spacing w:after="0" w:line="240" w:lineRule="auto"/>
      </w:pPr>
      <w:r>
        <w:separator/>
      </w:r>
    </w:p>
  </w:footnote>
  <w:footnote w:type="continuationSeparator" w:id="0">
    <w:p w14:paraId="5A83890C" w14:textId="77777777" w:rsidR="00595BA7" w:rsidRDefault="00595BA7" w:rsidP="00012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C4F74"/>
    <w:multiLevelType w:val="hybridMultilevel"/>
    <w:tmpl w:val="FE98A222"/>
    <w:lvl w:ilvl="0" w:tplc="66B8FF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53FF3"/>
    <w:multiLevelType w:val="hybridMultilevel"/>
    <w:tmpl w:val="04DCB0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248AB"/>
    <w:multiLevelType w:val="hybridMultilevel"/>
    <w:tmpl w:val="FE523ABC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BFF33FF"/>
    <w:multiLevelType w:val="hybridMultilevel"/>
    <w:tmpl w:val="DBB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FA0029"/>
    <w:multiLevelType w:val="hybridMultilevel"/>
    <w:tmpl w:val="9A8EC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D0237"/>
    <w:multiLevelType w:val="multilevel"/>
    <w:tmpl w:val="4DD0A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2894827">
    <w:abstractNumId w:val="4"/>
  </w:num>
  <w:num w:numId="2" w16cid:durableId="666861232">
    <w:abstractNumId w:val="3"/>
  </w:num>
  <w:num w:numId="3" w16cid:durableId="2138445969">
    <w:abstractNumId w:val="1"/>
  </w:num>
  <w:num w:numId="4" w16cid:durableId="566111516">
    <w:abstractNumId w:val="3"/>
  </w:num>
  <w:num w:numId="5" w16cid:durableId="1028944267">
    <w:abstractNumId w:val="4"/>
  </w:num>
  <w:num w:numId="6" w16cid:durableId="294600000">
    <w:abstractNumId w:val="1"/>
  </w:num>
  <w:num w:numId="7" w16cid:durableId="1191189028">
    <w:abstractNumId w:val="5"/>
  </w:num>
  <w:num w:numId="8" w16cid:durableId="1962031576">
    <w:abstractNumId w:val="6"/>
  </w:num>
  <w:num w:numId="9" w16cid:durableId="610210392">
    <w:abstractNumId w:val="0"/>
  </w:num>
  <w:num w:numId="10" w16cid:durableId="17858027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537"/>
    <w:rsid w:val="00012752"/>
    <w:rsid w:val="000146BF"/>
    <w:rsid w:val="0002162E"/>
    <w:rsid w:val="00024306"/>
    <w:rsid w:val="00030BDA"/>
    <w:rsid w:val="00054B5D"/>
    <w:rsid w:val="00054E2B"/>
    <w:rsid w:val="00065CA9"/>
    <w:rsid w:val="00104A51"/>
    <w:rsid w:val="00126E48"/>
    <w:rsid w:val="00135EC0"/>
    <w:rsid w:val="001A5FF5"/>
    <w:rsid w:val="00232C1C"/>
    <w:rsid w:val="0024339C"/>
    <w:rsid w:val="0024433D"/>
    <w:rsid w:val="002602AF"/>
    <w:rsid w:val="002E510A"/>
    <w:rsid w:val="003B669F"/>
    <w:rsid w:val="003D34BA"/>
    <w:rsid w:val="004A36AD"/>
    <w:rsid w:val="004D19FF"/>
    <w:rsid w:val="005269C8"/>
    <w:rsid w:val="00583DB7"/>
    <w:rsid w:val="00595BA7"/>
    <w:rsid w:val="005B6576"/>
    <w:rsid w:val="006672B3"/>
    <w:rsid w:val="00683060"/>
    <w:rsid w:val="00691850"/>
    <w:rsid w:val="007437CE"/>
    <w:rsid w:val="00835776"/>
    <w:rsid w:val="008E73EC"/>
    <w:rsid w:val="00903281"/>
    <w:rsid w:val="009143A4"/>
    <w:rsid w:val="00963157"/>
    <w:rsid w:val="00994496"/>
    <w:rsid w:val="009A4537"/>
    <w:rsid w:val="00A83457"/>
    <w:rsid w:val="00A94E1C"/>
    <w:rsid w:val="00AC1136"/>
    <w:rsid w:val="00AF102C"/>
    <w:rsid w:val="00B068C0"/>
    <w:rsid w:val="00BD7A80"/>
    <w:rsid w:val="00C236FD"/>
    <w:rsid w:val="00C7335E"/>
    <w:rsid w:val="00D95746"/>
    <w:rsid w:val="00E14476"/>
    <w:rsid w:val="00E146FF"/>
    <w:rsid w:val="00EA27F1"/>
    <w:rsid w:val="00F22882"/>
    <w:rsid w:val="00F37DCB"/>
    <w:rsid w:val="00F82536"/>
    <w:rsid w:val="00F95696"/>
    <w:rsid w:val="00FD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FD515"/>
  <w15:chartTrackingRefBased/>
  <w15:docId w15:val="{16D77F4B-9497-44CD-8330-CECC4FB82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834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zekadka">
    <w:name w:val="Przekładka"/>
    <w:basedOn w:val="Normalny"/>
    <w:next w:val="Normalny"/>
    <w:unhideWhenUsed/>
    <w:rsid w:val="009A4537"/>
    <w:pPr>
      <w:spacing w:before="480" w:after="0" w:line="240" w:lineRule="auto"/>
      <w:jc w:val="center"/>
      <w:outlineLvl w:val="0"/>
    </w:pPr>
    <w:rPr>
      <w:rFonts w:ascii="Bodnoff" w:eastAsia="Times New Roman" w:hAnsi="Bodnoff" w:cs="Times New Roman"/>
      <w:sz w:val="40"/>
      <w:szCs w:val="20"/>
      <w:lang w:eastAsia="pl-PL"/>
    </w:rPr>
  </w:style>
  <w:style w:type="paragraph" w:customStyle="1" w:styleId="Podpunkt11">
    <w:name w:val="Podpunkt 1.1"/>
    <w:basedOn w:val="Normalny"/>
    <w:link w:val="Podpunkt11Znak"/>
    <w:qFormat/>
    <w:rsid w:val="00F37DCB"/>
    <w:pPr>
      <w:spacing w:before="120" w:after="120" w:line="240" w:lineRule="auto"/>
      <w:ind w:left="709" w:hanging="709"/>
      <w:outlineLvl w:val="2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Podpunkt11Znak">
    <w:name w:val="Podpunkt 1.1 Znak"/>
    <w:basedOn w:val="Domylnaczcionkaakapitu"/>
    <w:link w:val="Podpunkt11"/>
    <w:rsid w:val="00F37DCB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zwainwestycji">
    <w:name w:val="nazwa inwestycji"/>
    <w:basedOn w:val="Domylnaczcionkaakapitu"/>
    <w:uiPriority w:val="1"/>
    <w:qFormat/>
    <w:rsid w:val="00F37DCB"/>
  </w:style>
  <w:style w:type="paragraph" w:customStyle="1" w:styleId="Default">
    <w:name w:val="Default"/>
    <w:basedOn w:val="Normalny"/>
    <w:rsid w:val="00F37DC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F37DCB"/>
    <w:pPr>
      <w:shd w:val="clear" w:color="auto" w:fill="FFFFFF" w:themeFill="background1"/>
      <w:tabs>
        <w:tab w:val="right" w:leader="dot" w:pos="9639"/>
      </w:tabs>
      <w:spacing w:before="60" w:after="120" w:line="240" w:lineRule="auto"/>
      <w:ind w:left="709" w:right="-2" w:hanging="283"/>
    </w:pPr>
    <w:rPr>
      <w:rFonts w:ascii="Switzerland" w:eastAsia="Times New Roman" w:hAnsi="Switzerland" w:cs="Times New Roman"/>
      <w:b/>
      <w:caps/>
      <w:noProof/>
      <w:sz w:val="24"/>
      <w:szCs w:val="28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37DCB"/>
    <w:pPr>
      <w:tabs>
        <w:tab w:val="right" w:leader="dot" w:pos="9639"/>
      </w:tabs>
      <w:spacing w:before="60" w:after="60" w:line="240" w:lineRule="auto"/>
      <w:ind w:left="198"/>
    </w:pPr>
    <w:rPr>
      <w:rFonts w:ascii="Times New Roman" w:eastAsia="Times New Roman" w:hAnsi="Times New Roman" w:cs="Times New Roman"/>
      <w:b/>
      <w:smallCaps/>
      <w:noProof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F37DCB"/>
    <w:pPr>
      <w:tabs>
        <w:tab w:val="right" w:leader="dot" w:pos="9637"/>
      </w:tabs>
      <w:spacing w:after="0" w:line="240" w:lineRule="auto"/>
      <w:ind w:left="397"/>
    </w:pPr>
    <w:rPr>
      <w:rFonts w:ascii="Times New Roman" w:eastAsia="Times New Roman" w:hAnsi="Times New Roman" w:cs="Times New Roman"/>
      <w:i/>
      <w:noProof/>
      <w:sz w:val="20"/>
      <w:szCs w:val="18"/>
      <w:lang w:eastAsia="pl-PL"/>
    </w:rPr>
  </w:style>
  <w:style w:type="character" w:styleId="Hipercze">
    <w:name w:val="Hyperlink"/>
    <w:uiPriority w:val="99"/>
    <w:unhideWhenUsed/>
    <w:rsid w:val="00F37DCB"/>
    <w:rPr>
      <w:color w:val="0000FF"/>
      <w:u w:val="single"/>
    </w:rPr>
  </w:style>
  <w:style w:type="paragraph" w:customStyle="1" w:styleId="Pozycja-poziom2">
    <w:name w:val="Pozycja - poziom 2"/>
    <w:basedOn w:val="Normalny"/>
    <w:next w:val="Normalny"/>
    <w:link w:val="Pozycja-poziom2Znak"/>
    <w:unhideWhenUsed/>
    <w:rsid w:val="00F37DCB"/>
    <w:pPr>
      <w:spacing w:before="120" w:after="120" w:line="240" w:lineRule="auto"/>
      <w:ind w:left="709" w:hanging="709"/>
      <w:outlineLvl w:val="2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Pozycja-poziom2Znak">
    <w:name w:val="Pozycja - poziom 2 Znak"/>
    <w:link w:val="Pozycja-poziom2"/>
    <w:rsid w:val="00F37DCB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customStyle="1" w:styleId="Pozycja-poziom1">
    <w:name w:val="Pozycja - poziom 1"/>
    <w:basedOn w:val="Normalny"/>
    <w:next w:val="Normalny"/>
    <w:link w:val="Pozycja-poziom1Znak"/>
    <w:unhideWhenUsed/>
    <w:rsid w:val="00F37DCB"/>
    <w:pPr>
      <w:spacing w:before="120" w:after="120" w:line="240" w:lineRule="auto"/>
      <w:jc w:val="both"/>
      <w:outlineLvl w:val="1"/>
    </w:pPr>
    <w:rPr>
      <w:rFonts w:ascii="Times New Roman" w:eastAsia="Times New Roman" w:hAnsi="Times New Roman" w:cs="Times New Roman"/>
      <w:b/>
      <w:caps/>
      <w:sz w:val="28"/>
      <w:szCs w:val="20"/>
      <w:u w:val="single"/>
      <w:lang w:eastAsia="pl-PL"/>
    </w:rPr>
  </w:style>
  <w:style w:type="character" w:customStyle="1" w:styleId="Pozycja-poziom1Znak">
    <w:name w:val="Pozycja - poziom 1 Znak"/>
    <w:link w:val="Pozycja-poziom1"/>
    <w:locked/>
    <w:rsid w:val="00F37DCB"/>
    <w:rPr>
      <w:rFonts w:ascii="Times New Roman" w:eastAsia="Times New Roman" w:hAnsi="Times New Roman" w:cs="Times New Roman"/>
      <w:b/>
      <w:caps/>
      <w:sz w:val="28"/>
      <w:szCs w:val="20"/>
      <w:u w:val="single"/>
      <w:lang w:eastAsia="pl-PL"/>
    </w:rPr>
  </w:style>
  <w:style w:type="paragraph" w:customStyle="1" w:styleId="Moj2">
    <w:name w:val="Moj2"/>
    <w:basedOn w:val="Pozycja-poziom2"/>
    <w:link w:val="Moj2Znak"/>
    <w:qFormat/>
    <w:rsid w:val="00F37DCB"/>
    <w:pPr>
      <w:ind w:left="142" w:firstLine="0"/>
    </w:pPr>
  </w:style>
  <w:style w:type="paragraph" w:customStyle="1" w:styleId="Moj1">
    <w:name w:val="Moj1"/>
    <w:basedOn w:val="Pozycja-poziom1"/>
    <w:link w:val="Moj1Znak"/>
    <w:qFormat/>
    <w:rsid w:val="00F37DCB"/>
    <w:pPr>
      <w:ind w:left="142"/>
      <w:jc w:val="left"/>
    </w:pPr>
  </w:style>
  <w:style w:type="character" w:customStyle="1" w:styleId="Moj2Znak">
    <w:name w:val="Moj2 Znak"/>
    <w:basedOn w:val="Pozycja-poziom2Znak"/>
    <w:link w:val="Moj2"/>
    <w:rsid w:val="00F37DCB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834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Moj1Znak">
    <w:name w:val="Moj1 Znak"/>
    <w:basedOn w:val="Pozycja-poziom1Znak"/>
    <w:link w:val="Moj1"/>
    <w:rsid w:val="00F37DCB"/>
    <w:rPr>
      <w:rFonts w:ascii="Times New Roman" w:eastAsia="Times New Roman" w:hAnsi="Times New Roman" w:cs="Times New Roman"/>
      <w:b/>
      <w:caps/>
      <w:sz w:val="28"/>
      <w:szCs w:val="20"/>
      <w:u w:val="single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83457"/>
    <w:pPr>
      <w:outlineLvl w:val="9"/>
    </w:pPr>
    <w:rPr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12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2752"/>
  </w:style>
  <w:style w:type="paragraph" w:styleId="Stopka">
    <w:name w:val="footer"/>
    <w:basedOn w:val="Normalny"/>
    <w:link w:val="StopkaZnak"/>
    <w:uiPriority w:val="99"/>
    <w:unhideWhenUsed/>
    <w:rsid w:val="00012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2752"/>
  </w:style>
  <w:style w:type="character" w:styleId="Numerwiersza">
    <w:name w:val="line number"/>
    <w:basedOn w:val="Domylnaczcionkaakapitu"/>
    <w:uiPriority w:val="99"/>
    <w:semiHidden/>
    <w:unhideWhenUsed/>
    <w:rsid w:val="00012752"/>
  </w:style>
  <w:style w:type="paragraph" w:styleId="Akapitzlist">
    <w:name w:val="List Paragraph"/>
    <w:basedOn w:val="Normalny"/>
    <w:link w:val="AkapitzlistZnak"/>
    <w:uiPriority w:val="34"/>
    <w:qFormat/>
    <w:rsid w:val="00C7335E"/>
    <w:pPr>
      <w:suppressAutoHyphens/>
      <w:spacing w:after="200" w:line="276" w:lineRule="auto"/>
      <w:ind w:left="708"/>
    </w:pPr>
    <w:rPr>
      <w:rFonts w:ascii="Calibri" w:eastAsia="Calibri" w:hAnsi="Calibri" w:cs="Times New Roman"/>
      <w:lang w:eastAsia="ar-SA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24433D"/>
    <w:rPr>
      <w:rFonts w:ascii="Calibri" w:eastAsia="Calibri" w:hAnsi="Calibri" w:cs="Times New Roman"/>
      <w:lang w:eastAsia="ar-SA"/>
    </w:rPr>
  </w:style>
  <w:style w:type="paragraph" w:styleId="Tekstpodstawowy">
    <w:name w:val="Body Text"/>
    <w:basedOn w:val="Normalny"/>
    <w:link w:val="TekstpodstawowyZnak"/>
    <w:rsid w:val="0024433D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4433D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014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resinwestycji">
    <w:name w:val="adres inwestycji"/>
    <w:qFormat/>
    <w:rsid w:val="00583DB7"/>
    <w:rPr>
      <w:spacing w:val="-6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5D1A0-2E48-44EF-B381-1DA94BA1F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4568</Words>
  <Characters>27412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Kobierowski</dc:creator>
  <cp:keywords/>
  <dc:description/>
  <cp:lastModifiedBy>Kamil Galikowski</cp:lastModifiedBy>
  <cp:revision>2</cp:revision>
  <cp:lastPrinted>2025-09-22T09:49:00Z</cp:lastPrinted>
  <dcterms:created xsi:type="dcterms:W3CDTF">2026-04-20T10:55:00Z</dcterms:created>
  <dcterms:modified xsi:type="dcterms:W3CDTF">2026-04-20T10:55:00Z</dcterms:modified>
</cp:coreProperties>
</file>